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CC5E91">
      <w:pPr>
        <w:widowControl/>
        <w:spacing w:before="0" w:beforeLines="0" w:after="0" w:afterLines="0"/>
        <w:jc w:val="left"/>
        <w:rPr>
          <w:rFonts w:hint="eastAsia" w:ascii="仿宋_GB2312" w:hAnsi="仿宋_GB2312" w:eastAsia="仿宋_GB2312" w:cs="仿宋_GB2312"/>
          <w:color w:val="000000"/>
          <w:kern w:val="0"/>
          <w:szCs w:val="28"/>
          <w:lang w:bidi="ar"/>
        </w:rPr>
      </w:pPr>
      <w:bookmarkStart w:id="0" w:name="_GoBack"/>
      <w:bookmarkEnd w:id="0"/>
      <w:r>
        <w:rPr>
          <w:rFonts w:hint="eastAsia" w:ascii="仿宋_GB2312" w:hAnsi="仿宋_GB2312" w:eastAsia="仿宋_GB2312" w:cs="仿宋_GB2312"/>
          <w:color w:val="000000"/>
          <w:kern w:val="0"/>
          <w:szCs w:val="28"/>
          <w:lang w:bidi="ar"/>
        </w:rPr>
        <w:t>附件</w:t>
      </w:r>
      <w:r>
        <w:rPr>
          <w:rFonts w:hint="eastAsia" w:ascii="仿宋_GB2312" w:hAnsi="仿宋_GB2312" w:eastAsia="仿宋_GB2312" w:cs="仿宋_GB2312"/>
          <w:color w:val="000000"/>
          <w:kern w:val="0"/>
          <w:szCs w:val="28"/>
          <w:lang w:val="en-US" w:eastAsia="zh-CN" w:bidi="ar"/>
        </w:rPr>
        <w:t>2</w:t>
      </w:r>
      <w:r>
        <w:rPr>
          <w:rFonts w:hint="eastAsia" w:ascii="仿宋_GB2312" w:hAnsi="仿宋_GB2312" w:eastAsia="仿宋_GB2312" w:cs="仿宋_GB2312"/>
          <w:color w:val="000000"/>
          <w:kern w:val="0"/>
          <w:szCs w:val="28"/>
          <w:lang w:bidi="ar"/>
        </w:rPr>
        <w:t>：</w:t>
      </w:r>
    </w:p>
    <w:p w14:paraId="25D1BDB2">
      <w:pPr>
        <w:keepNext w:val="0"/>
        <w:keepLines w:val="0"/>
        <w:pageBreakBefore w:val="0"/>
        <w:widowControl/>
        <w:suppressLineNumbers w:val="0"/>
        <w:kinsoku/>
        <w:wordWrap/>
        <w:overflowPunct/>
        <w:topLinePunct w:val="0"/>
        <w:autoSpaceDE/>
        <w:autoSpaceDN/>
        <w:bidi w:val="0"/>
        <w:adjustRightInd/>
        <w:snapToGrid/>
        <w:spacing w:before="0" w:beforeLines="-2147483648" w:after="0" w:afterLines="-2147483648" w:line="240" w:lineRule="auto"/>
        <w:jc w:val="center"/>
        <w:textAlignment w:val="auto"/>
        <w:rPr>
          <w:rFonts w:hint="eastAsia" w:ascii="仿宋_GB2312" w:hAnsi="仿宋_GB2312" w:eastAsia="仿宋_GB2312" w:cs="仿宋_GB2312"/>
          <w:b/>
          <w:bCs/>
          <w:color w:val="000000"/>
          <w:kern w:val="0"/>
          <w:sz w:val="40"/>
          <w:szCs w:val="40"/>
          <w:lang w:val="en-US" w:eastAsia="zh-CN" w:bidi="ar"/>
        </w:rPr>
      </w:pPr>
      <w:r>
        <w:rPr>
          <w:rFonts w:hint="eastAsia" w:ascii="仿宋_GB2312" w:hAnsi="仿宋_GB2312" w:eastAsia="仿宋_GB2312" w:cs="仿宋_GB2312"/>
          <w:b/>
          <w:bCs/>
          <w:color w:val="000000"/>
          <w:kern w:val="0"/>
          <w:sz w:val="40"/>
          <w:szCs w:val="40"/>
          <w:lang w:val="en-US" w:eastAsia="zh-CN" w:bidi="ar"/>
        </w:rPr>
        <w:t>衡阳科技职业学院“诵读中国”</w:t>
      </w:r>
    </w:p>
    <w:p w14:paraId="46F2E72D">
      <w:pPr>
        <w:keepNext w:val="0"/>
        <w:keepLines w:val="0"/>
        <w:pageBreakBefore w:val="0"/>
        <w:widowControl/>
        <w:suppressLineNumbers w:val="0"/>
        <w:kinsoku/>
        <w:wordWrap/>
        <w:overflowPunct/>
        <w:topLinePunct w:val="0"/>
        <w:autoSpaceDE/>
        <w:autoSpaceDN/>
        <w:bidi w:val="0"/>
        <w:adjustRightInd/>
        <w:snapToGrid/>
        <w:spacing w:before="0" w:beforeLines="-2147483648" w:after="0" w:afterLines="-2147483648" w:line="240" w:lineRule="auto"/>
        <w:jc w:val="center"/>
        <w:textAlignment w:val="auto"/>
        <w:rPr>
          <w:rFonts w:hint="eastAsia" w:ascii="仿宋_GB2312" w:hAnsi="仿宋_GB2312" w:eastAsia="仿宋_GB2312" w:cs="仿宋_GB2312"/>
          <w:b/>
          <w:bCs/>
          <w:color w:val="000000"/>
          <w:kern w:val="0"/>
          <w:sz w:val="40"/>
          <w:szCs w:val="40"/>
          <w:lang w:val="en-US" w:eastAsia="zh-CN" w:bidi="ar"/>
        </w:rPr>
      </w:pPr>
      <w:r>
        <w:rPr>
          <w:rFonts w:hint="eastAsia" w:ascii="仿宋_GB2312" w:hAnsi="仿宋_GB2312" w:eastAsia="仿宋_GB2312" w:cs="仿宋_GB2312"/>
          <w:b/>
          <w:bCs/>
          <w:color w:val="000000"/>
          <w:kern w:val="0"/>
          <w:sz w:val="40"/>
          <w:szCs w:val="40"/>
          <w:lang w:val="en-US" w:eastAsia="zh-CN" w:bidi="ar"/>
        </w:rPr>
        <w:t>经典诵读大赛方案</w:t>
      </w:r>
    </w:p>
    <w:p w14:paraId="73C789C9">
      <w:pPr>
        <w:keepNext w:val="0"/>
        <w:keepLines w:val="0"/>
        <w:pageBreakBefore w:val="0"/>
        <w:widowControl w:val="0"/>
        <w:numPr>
          <w:ilvl w:val="0"/>
          <w:numId w:val="1"/>
        </w:numPr>
        <w:kinsoku/>
        <w:wordWrap/>
        <w:overflowPunct/>
        <w:topLinePunct w:val="0"/>
        <w:autoSpaceDE/>
        <w:autoSpaceDN/>
        <w:bidi w:val="0"/>
        <w:adjustRightInd/>
        <w:snapToGrid/>
        <w:spacing w:before="0" w:beforeLines="0" w:after="0" w:afterLines="0"/>
        <w:ind w:firstLine="0" w:firstLineChars="0"/>
        <w:jc w:val="left"/>
        <w:textAlignment w:val="auto"/>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大赛主题</w:t>
      </w:r>
    </w:p>
    <w:p w14:paraId="778BFF56">
      <w:pPr>
        <w:widowControl/>
        <w:spacing w:before="0" w:beforeLines="0" w:after="0" w:afterLines="0"/>
        <w:ind w:firstLine="640" w:firstLineChars="200"/>
        <w:jc w:val="left"/>
        <w:rPr>
          <w:rFonts w:hint="eastAsia" w:ascii="仿宋_GB2312" w:hAnsi="仿宋_GB2312" w:eastAsia="仿宋_GB2312" w:cs="仿宋_GB2312"/>
          <w:color w:val="000000"/>
          <w:kern w:val="0"/>
          <w:sz w:val="32"/>
          <w:szCs w:val="32"/>
          <w:lang w:bidi="ar"/>
        </w:rPr>
      </w:pPr>
      <w:r>
        <w:rPr>
          <w:rFonts w:ascii="仿宋_GB2312" w:hAnsi="仿宋_GB2312" w:eastAsia="仿宋_GB2312" w:cs="仿宋_GB2312"/>
          <w:color w:val="000000"/>
          <w:kern w:val="0"/>
          <w:sz w:val="32"/>
          <w:szCs w:val="32"/>
          <w:lang w:bidi="ar"/>
        </w:rPr>
        <w:t>典耀中华，赓续文脉。</w:t>
      </w:r>
    </w:p>
    <w:p w14:paraId="1C8E253C">
      <w:pPr>
        <w:keepNext w:val="0"/>
        <w:keepLines w:val="0"/>
        <w:pageBreakBefore w:val="0"/>
        <w:widowControl w:val="0"/>
        <w:numPr>
          <w:ilvl w:val="0"/>
          <w:numId w:val="1"/>
        </w:numPr>
        <w:kinsoku/>
        <w:wordWrap/>
        <w:overflowPunct/>
        <w:topLinePunct w:val="0"/>
        <w:autoSpaceDE/>
        <w:autoSpaceDN/>
        <w:bidi w:val="0"/>
        <w:adjustRightInd/>
        <w:snapToGrid/>
        <w:spacing w:before="0" w:beforeLines="0" w:after="0" w:afterLines="0"/>
        <w:ind w:firstLine="0" w:firstLineChars="0"/>
        <w:jc w:val="left"/>
        <w:textAlignment w:val="auto"/>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主办与承办单位</w:t>
      </w:r>
    </w:p>
    <w:p w14:paraId="6393EC51">
      <w:pPr>
        <w:widowControl/>
        <w:spacing w:before="0" w:beforeLines="0" w:after="0" w:afterLines="0"/>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主办单位：衡阳科技职业学院</w:t>
      </w:r>
    </w:p>
    <w:p w14:paraId="0B990E1E">
      <w:pPr>
        <w:widowControl/>
        <w:spacing w:before="0" w:beforeLines="0" w:after="0" w:afterLines="0"/>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承办单位：通识教育学院</w:t>
      </w:r>
    </w:p>
    <w:p w14:paraId="2A6FF46E">
      <w:pPr>
        <w:keepNext w:val="0"/>
        <w:keepLines w:val="0"/>
        <w:pageBreakBefore w:val="0"/>
        <w:widowControl w:val="0"/>
        <w:numPr>
          <w:ilvl w:val="0"/>
          <w:numId w:val="1"/>
        </w:numPr>
        <w:kinsoku/>
        <w:wordWrap/>
        <w:overflowPunct/>
        <w:topLinePunct w:val="0"/>
        <w:autoSpaceDE/>
        <w:autoSpaceDN/>
        <w:bidi w:val="0"/>
        <w:adjustRightInd/>
        <w:snapToGrid/>
        <w:spacing w:before="0" w:beforeLines="0" w:after="0" w:afterLines="0"/>
        <w:ind w:firstLine="0" w:firstLineChars="0"/>
        <w:jc w:val="left"/>
        <w:textAlignment w:val="auto"/>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组织架构</w:t>
      </w:r>
    </w:p>
    <w:p w14:paraId="2B931BD9">
      <w:pPr>
        <w:widowControl/>
        <w:spacing w:before="0" w:beforeLines="0" w:after="0" w:afterLines="0"/>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（一）领导小组</w:t>
      </w:r>
    </w:p>
    <w:p w14:paraId="55759D7E">
      <w:pPr>
        <w:widowControl/>
        <w:spacing w:before="0" w:beforeLines="0" w:after="0" w:afterLines="0"/>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组长：马嫦英</w:t>
      </w:r>
    </w:p>
    <w:p w14:paraId="7CDD7519">
      <w:pPr>
        <w:widowControl/>
        <w:spacing w:before="0" w:beforeLines="0" w:after="0" w:afterLines="0"/>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副组长：曾立平、唐帅</w:t>
      </w:r>
    </w:p>
    <w:p w14:paraId="645E675A">
      <w:pPr>
        <w:widowControl/>
        <w:spacing w:before="0" w:beforeLines="0" w:after="0" w:afterLines="0"/>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（二）组委会办公室</w:t>
      </w:r>
    </w:p>
    <w:p w14:paraId="13E9ECB3">
      <w:pPr>
        <w:widowControl/>
        <w:spacing w:before="0" w:beforeLines="0" w:after="0" w:afterLines="0"/>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主任：张长明</w:t>
      </w:r>
    </w:p>
    <w:p w14:paraId="1BC27F21">
      <w:pPr>
        <w:widowControl/>
        <w:spacing w:before="0" w:beforeLines="0" w:after="0" w:afterLines="0"/>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副主任：熊湘川、陶闯</w:t>
      </w:r>
    </w:p>
    <w:p w14:paraId="3C5DDFF9">
      <w:pPr>
        <w:widowControl/>
        <w:spacing w:before="0" w:beforeLines="0" w:after="0" w:afterLines="0"/>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成员：石侦霖、郑宏斌、付田、洪娅颖、许垚、戴妍</w:t>
      </w:r>
    </w:p>
    <w:p w14:paraId="1E346CB1">
      <w:pPr>
        <w:keepNext w:val="0"/>
        <w:keepLines w:val="0"/>
        <w:pageBreakBefore w:val="0"/>
        <w:widowControl w:val="0"/>
        <w:numPr>
          <w:ilvl w:val="0"/>
          <w:numId w:val="1"/>
        </w:numPr>
        <w:kinsoku/>
        <w:wordWrap/>
        <w:overflowPunct/>
        <w:topLinePunct w:val="0"/>
        <w:autoSpaceDE/>
        <w:autoSpaceDN/>
        <w:bidi w:val="0"/>
        <w:adjustRightInd/>
        <w:snapToGrid/>
        <w:spacing w:before="0" w:beforeLines="0" w:after="0" w:afterLines="0"/>
        <w:ind w:firstLine="0" w:firstLineChars="0"/>
        <w:jc w:val="left"/>
        <w:textAlignment w:val="auto"/>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参赛对象与要求</w:t>
      </w:r>
    </w:p>
    <w:p w14:paraId="367F3100">
      <w:pPr>
        <w:widowControl/>
        <w:spacing w:before="0" w:beforeLines="0" w:after="0" w:afterLines="0"/>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（一）参赛对象</w:t>
      </w:r>
    </w:p>
    <w:p w14:paraId="33E6C99A">
      <w:pPr>
        <w:widowControl/>
        <w:spacing w:before="0" w:beforeLines="0" w:after="0" w:afterLines="0"/>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全校在校学生（不限专业）</w:t>
      </w:r>
    </w:p>
    <w:p w14:paraId="1941413E">
      <w:pPr>
        <w:widowControl/>
        <w:spacing w:before="0" w:beforeLines="0" w:after="0" w:afterLines="0"/>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（二）参赛形式</w:t>
      </w:r>
    </w:p>
    <w:p w14:paraId="77689E9D">
      <w:pPr>
        <w:widowControl/>
        <w:spacing w:before="0" w:beforeLines="0" w:after="0" w:afterLines="0"/>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可个人参赛，也可2人（含）以上组成团队参赛（团队人数不得超过20人），每人最多可参与个人或团队诵读作品1个。团队参赛过程中人员不得替换、增加。</w:t>
      </w:r>
    </w:p>
    <w:p w14:paraId="32EFB9D8">
      <w:pPr>
        <w:widowControl/>
        <w:spacing w:before="0" w:beforeLines="0" w:after="0" w:afterLines="0"/>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（三）内容要求</w:t>
      </w:r>
    </w:p>
    <w:p w14:paraId="5B3663A8">
      <w:pPr>
        <w:widowControl/>
        <w:spacing w:before="0" w:beforeLines="0" w:after="0" w:afterLines="0"/>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作品要求为</w:t>
      </w:r>
      <w:r>
        <w:rPr>
          <w:rFonts w:ascii="仿宋_GB2312" w:hAnsi="仿宋_GB2312" w:eastAsia="仿宋_GB2312" w:cs="仿宋_GB2312"/>
          <w:color w:val="000000"/>
          <w:kern w:val="0"/>
          <w:sz w:val="32"/>
          <w:szCs w:val="32"/>
          <w:lang w:bidi="ar"/>
        </w:rPr>
        <w:t>我国古代、近现代和当代有社会影响力和典范价值的，体现中华优秀文化的经典诗词、文章和优秀图书内容节选。当代作品应已正式出版或由省级以上广播电视等主流媒体公开发布或发表，出版、发表时间至少2年以上，并被广泛传播。诵读文本主体前后可根据需要增加总计不超过200字的过渡语（计入总时长）。改编、网络以及自创文本不在征集之列</w:t>
      </w:r>
      <w:r>
        <w:rPr>
          <w:rFonts w:hint="eastAsia" w:ascii="仿宋_GB2312" w:hAnsi="仿宋_GB2312" w:eastAsia="仿宋_GB2312" w:cs="仿宋_GB2312"/>
          <w:color w:val="000000"/>
          <w:kern w:val="0"/>
          <w:sz w:val="32"/>
          <w:szCs w:val="32"/>
          <w:lang w:bidi="ar"/>
        </w:rPr>
        <w:t>。朗诵时长控制在3-6分钟。</w:t>
      </w:r>
    </w:p>
    <w:p w14:paraId="0A0AFABF">
      <w:pPr>
        <w:widowControl/>
        <w:spacing w:before="0" w:beforeLines="0" w:after="0" w:afterLines="0"/>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（四）形式要求</w:t>
      </w:r>
    </w:p>
    <w:p w14:paraId="1B6AF760">
      <w:pPr>
        <w:widowControl/>
        <w:spacing w:before="0" w:beforeLines="0" w:after="0" w:afterLines="0"/>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1.初赛形式及作品提交：</w:t>
      </w:r>
    </w:p>
    <w:p w14:paraId="4077D9B8">
      <w:pPr>
        <w:widowControl/>
        <w:spacing w:before="0" w:beforeLines="0" w:after="0" w:afterLines="0"/>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（1）初赛形式</w:t>
      </w:r>
    </w:p>
    <w:p w14:paraId="0DA5382B">
      <w:pPr>
        <w:widowControl/>
        <w:spacing w:before="0" w:beforeLines="0" w:after="0" w:afterLines="0"/>
        <w:ind w:firstLine="640" w:firstLineChars="200"/>
        <w:jc w:val="left"/>
        <w:rPr>
          <w:rFonts w:hint="eastAsia" w:ascii="仿宋_GB2312" w:hAnsi="仿宋_GB2312" w:eastAsia="仿宋_GB2312" w:cs="仿宋_GB2312"/>
          <w:color w:val="000000"/>
          <w:kern w:val="0"/>
          <w:sz w:val="32"/>
          <w:szCs w:val="32"/>
          <w:lang w:bidi="ar"/>
        </w:rPr>
      </w:pPr>
      <w:r>
        <w:rPr>
          <w:rFonts w:ascii="仿宋_GB2312" w:hAnsi="仿宋_GB2312" w:eastAsia="仿宋_GB2312" w:cs="仿宋_GB2312"/>
          <w:color w:val="000000"/>
          <w:kern w:val="0"/>
          <w:sz w:val="32"/>
          <w:szCs w:val="32"/>
          <w:lang w:bidi="ar"/>
        </w:rPr>
        <w:t>作品要求为2025年新创作录制的视频，高清1920*1080横屏拍摄，格式为MP4，长度为3－6 分钟，大小不超过700MB，图像、声音清晰，不抖动、无噪音。视频作品必须同期录音，不得后期配音。录制仅限一个场地，不得切换多个场地。</w:t>
      </w:r>
    </w:p>
    <w:p w14:paraId="7DD8D8D8">
      <w:pPr>
        <w:widowControl/>
        <w:spacing w:before="0" w:beforeLines="0" w:after="0" w:afterLines="0"/>
        <w:ind w:firstLine="640" w:firstLineChars="200"/>
        <w:jc w:val="left"/>
        <w:rPr>
          <w:rFonts w:hint="eastAsia" w:ascii="仿宋_GB2312" w:hAnsi="仿宋_GB2312" w:eastAsia="仿宋_GB2312" w:cs="仿宋_GB2312"/>
          <w:color w:val="000000"/>
          <w:kern w:val="0"/>
          <w:sz w:val="32"/>
          <w:szCs w:val="32"/>
          <w:lang w:bidi="ar"/>
        </w:rPr>
      </w:pPr>
      <w:r>
        <w:rPr>
          <w:rFonts w:ascii="仿宋_GB2312" w:hAnsi="仿宋_GB2312" w:eastAsia="仿宋_GB2312" w:cs="仿宋_GB2312"/>
          <w:color w:val="000000"/>
          <w:kern w:val="0"/>
          <w:sz w:val="32"/>
          <w:szCs w:val="32"/>
          <w:lang w:bidi="ar"/>
        </w:rPr>
        <w:t>视频可自行设计片头，开头须以文字方式展示作品名称、组别等信息，信息须正确、规范，与赛事平台填报信息一致。不可出现参赛者姓名、指导教师姓名、学校或单位等信息。</w:t>
      </w:r>
    </w:p>
    <w:p w14:paraId="04B18DDE">
      <w:pPr>
        <w:widowControl/>
        <w:spacing w:before="0" w:beforeLines="0" w:after="0" w:afterLines="0"/>
        <w:ind w:firstLine="640" w:firstLineChars="200"/>
        <w:jc w:val="left"/>
        <w:rPr>
          <w:rFonts w:hint="eastAsia" w:ascii="仿宋_GB2312" w:hAnsi="仿宋_GB2312" w:eastAsia="仿宋_GB2312" w:cs="仿宋_GB2312"/>
          <w:color w:val="000000"/>
          <w:kern w:val="0"/>
          <w:sz w:val="32"/>
          <w:szCs w:val="32"/>
          <w:lang w:bidi="ar"/>
        </w:rPr>
      </w:pPr>
      <w:r>
        <w:rPr>
          <w:rFonts w:ascii="仿宋_GB2312" w:hAnsi="仿宋_GB2312" w:eastAsia="仿宋_GB2312" w:cs="仿宋_GB2312"/>
          <w:color w:val="000000"/>
          <w:kern w:val="0"/>
          <w:sz w:val="32"/>
          <w:szCs w:val="32"/>
          <w:lang w:bidi="ar"/>
        </w:rPr>
        <w:t>视频文字建议使用方正字库字体或其他有版权的字体，视频中不得使用未经肖像权人同意的肖像，不得使用未经授权的图片、视频和音频，应使用正确表示国家版图的地图，不得出现与诵读大赛无关的条幅、角标等</w:t>
      </w:r>
      <w:r>
        <w:rPr>
          <w:rFonts w:hint="eastAsia" w:ascii="仿宋_GB2312" w:hAnsi="仿宋_GB2312" w:eastAsia="仿宋_GB2312" w:cs="仿宋_GB2312"/>
          <w:color w:val="000000"/>
          <w:kern w:val="0"/>
          <w:sz w:val="32"/>
          <w:szCs w:val="32"/>
          <w:lang w:bidi="ar"/>
        </w:rPr>
        <w:t>。</w:t>
      </w:r>
    </w:p>
    <w:p w14:paraId="5168EE63">
      <w:pPr>
        <w:widowControl/>
        <w:spacing w:before="0" w:beforeLines="0" w:after="0" w:afterLines="0"/>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（2）作品提交</w:t>
      </w:r>
    </w:p>
    <w:p w14:paraId="551625D9">
      <w:pPr>
        <w:widowControl/>
        <w:spacing w:before="0" w:beforeLines="0" w:after="0" w:afterLines="0"/>
        <w:ind w:firstLine="640" w:firstLineChars="200"/>
        <w:jc w:val="left"/>
        <w:rPr>
          <w:rFonts w:hint="eastAsia" w:ascii="仿宋_GB2312" w:hAnsi="仿宋_GB2312" w:eastAsia="仿宋_GB2312" w:cs="仿宋_GB2312"/>
          <w:color w:val="000000"/>
          <w:kern w:val="0"/>
          <w:sz w:val="32"/>
          <w:szCs w:val="32"/>
          <w:lang w:bidi="ar"/>
        </w:rPr>
      </w:pPr>
      <w:r>
        <w:rPr>
          <w:sz w:val="32"/>
          <w:szCs w:val="28"/>
        </w:rPr>
        <w:fldChar w:fldCharType="begin"/>
      </w:r>
      <w:r>
        <w:rPr>
          <w:sz w:val="32"/>
          <w:szCs w:val="28"/>
        </w:rPr>
        <w:instrText xml:space="preserve"> HYPERLINK "mailto:视频材料通过压缩后发送至邮箱（1828054224@qq.com）压缩包命名“参赛小组名称+小组负责人姓名+作品名称+指导老师姓名”" </w:instrText>
      </w:r>
      <w:r>
        <w:rPr>
          <w:sz w:val="32"/>
          <w:szCs w:val="28"/>
        </w:rPr>
        <w:fldChar w:fldCharType="separate"/>
      </w:r>
      <w:r>
        <w:rPr>
          <w:rFonts w:hint="eastAsia" w:ascii="仿宋_GB2312" w:hAnsi="仿宋_GB2312" w:eastAsia="仿宋_GB2312" w:cs="仿宋_GB2312"/>
          <w:color w:val="000000"/>
          <w:kern w:val="0"/>
          <w:sz w:val="32"/>
          <w:szCs w:val="28"/>
          <w:lang w:bidi="ar"/>
        </w:rPr>
        <w:t>视频材料及报名表通过压缩后发送至邮箱（1828054224@qq.com）压缩包命名“参赛小组名称+小组负责人姓名+作品名称+指导老师姓名”</w:t>
      </w:r>
      <w:r>
        <w:rPr>
          <w:rFonts w:hint="eastAsia" w:ascii="仿宋_GB2312" w:hAnsi="仿宋_GB2312" w:eastAsia="仿宋_GB2312" w:cs="仿宋_GB2312"/>
          <w:color w:val="000000"/>
          <w:kern w:val="0"/>
          <w:sz w:val="32"/>
          <w:szCs w:val="28"/>
          <w:lang w:bidi="ar"/>
        </w:rPr>
        <w:fldChar w:fldCharType="end"/>
      </w:r>
    </w:p>
    <w:p w14:paraId="3DB730A1">
      <w:pPr>
        <w:widowControl/>
        <w:spacing w:before="0" w:beforeLines="0" w:after="0" w:afterLines="0"/>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截止时间</w:t>
      </w:r>
    </w:p>
    <w:p w14:paraId="53C937BA">
      <w:pPr>
        <w:widowControl/>
        <w:spacing w:before="0" w:beforeLines="0" w:after="0" w:afterLines="0"/>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作品提交截止6月15日</w:t>
      </w:r>
    </w:p>
    <w:p w14:paraId="0E95AFFB">
      <w:pPr>
        <w:widowControl/>
        <w:spacing w:before="0" w:beforeLines="0" w:after="0" w:afterLines="0"/>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2.复赛形式：</w:t>
      </w:r>
    </w:p>
    <w:p w14:paraId="3F182035">
      <w:pPr>
        <w:widowControl/>
        <w:spacing w:before="0" w:beforeLines="0" w:after="0" w:afterLines="0"/>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线下演出，具体比赛时间及地点另行通知。</w:t>
      </w:r>
    </w:p>
    <w:p w14:paraId="4710BB48">
      <w:pPr>
        <w:keepNext w:val="0"/>
        <w:keepLines w:val="0"/>
        <w:pageBreakBefore w:val="0"/>
        <w:widowControl w:val="0"/>
        <w:numPr>
          <w:ilvl w:val="0"/>
          <w:numId w:val="1"/>
        </w:numPr>
        <w:kinsoku/>
        <w:wordWrap/>
        <w:overflowPunct/>
        <w:topLinePunct w:val="0"/>
        <w:autoSpaceDE/>
        <w:autoSpaceDN/>
        <w:bidi w:val="0"/>
        <w:adjustRightInd/>
        <w:snapToGrid/>
        <w:spacing w:before="0" w:beforeLines="0" w:after="0" w:afterLines="0"/>
        <w:ind w:firstLine="0" w:firstLineChars="0"/>
        <w:jc w:val="left"/>
        <w:textAlignment w:val="auto"/>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赛程安排</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2"/>
        <w:gridCol w:w="1714"/>
        <w:gridCol w:w="2567"/>
        <w:gridCol w:w="1663"/>
        <w:gridCol w:w="1356"/>
      </w:tblGrid>
      <w:tr w14:paraId="47174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2" w:type="dxa"/>
            <w:shd w:val="clear" w:color="auto" w:fill="BEBEBE" w:themeFill="background1" w:themeFillShade="BF"/>
          </w:tcPr>
          <w:p w14:paraId="4686DB7A">
            <w:pPr>
              <w:widowControl/>
              <w:spacing w:before="0" w:beforeLines="0" w:after="0" w:afterLines="0"/>
              <w:jc w:val="center"/>
              <w:rPr>
                <w:rFonts w:hint="eastAsia" w:ascii="仿宋_GB2312" w:hAnsi="仿宋_GB2312" w:eastAsia="仿宋_GB2312" w:cs="仿宋_GB2312"/>
                <w:color w:val="000000"/>
                <w:kern w:val="0"/>
                <w:szCs w:val="28"/>
                <w:lang w:bidi="ar"/>
              </w:rPr>
            </w:pPr>
            <w:r>
              <w:rPr>
                <w:rFonts w:hint="eastAsia" w:ascii="仿宋_GB2312" w:hAnsi="仿宋_GB2312" w:eastAsia="仿宋_GB2312" w:cs="仿宋_GB2312"/>
                <w:color w:val="000000"/>
                <w:kern w:val="0"/>
                <w:szCs w:val="28"/>
                <w:lang w:bidi="ar"/>
              </w:rPr>
              <w:t>阶段</w:t>
            </w:r>
          </w:p>
        </w:tc>
        <w:tc>
          <w:tcPr>
            <w:tcW w:w="1714" w:type="dxa"/>
            <w:shd w:val="clear" w:color="auto" w:fill="BEBEBE" w:themeFill="background1" w:themeFillShade="BF"/>
          </w:tcPr>
          <w:p w14:paraId="27028917">
            <w:pPr>
              <w:widowControl/>
              <w:spacing w:before="0" w:beforeLines="0" w:after="0" w:afterLines="0"/>
              <w:jc w:val="center"/>
              <w:rPr>
                <w:rFonts w:hint="eastAsia" w:ascii="仿宋_GB2312" w:hAnsi="仿宋_GB2312" w:eastAsia="仿宋_GB2312" w:cs="仿宋_GB2312"/>
                <w:color w:val="000000"/>
                <w:kern w:val="0"/>
                <w:szCs w:val="28"/>
                <w:lang w:bidi="ar"/>
              </w:rPr>
            </w:pPr>
            <w:r>
              <w:rPr>
                <w:rFonts w:hint="eastAsia" w:ascii="仿宋_GB2312" w:hAnsi="仿宋_GB2312" w:eastAsia="仿宋_GB2312" w:cs="仿宋_GB2312"/>
                <w:color w:val="000000"/>
                <w:kern w:val="0"/>
                <w:szCs w:val="28"/>
                <w:lang w:bidi="ar"/>
              </w:rPr>
              <w:t>时间</w:t>
            </w:r>
          </w:p>
        </w:tc>
        <w:tc>
          <w:tcPr>
            <w:tcW w:w="2567" w:type="dxa"/>
            <w:shd w:val="clear" w:color="auto" w:fill="BEBEBE" w:themeFill="background1" w:themeFillShade="BF"/>
          </w:tcPr>
          <w:p w14:paraId="4286DCCB">
            <w:pPr>
              <w:widowControl/>
              <w:spacing w:before="0" w:beforeLines="0" w:after="0" w:afterLines="0"/>
              <w:jc w:val="center"/>
              <w:rPr>
                <w:rFonts w:hint="eastAsia" w:ascii="仿宋_GB2312" w:hAnsi="仿宋_GB2312" w:eastAsia="仿宋_GB2312" w:cs="仿宋_GB2312"/>
                <w:color w:val="000000"/>
                <w:kern w:val="0"/>
                <w:szCs w:val="28"/>
                <w:lang w:bidi="ar"/>
              </w:rPr>
            </w:pPr>
            <w:r>
              <w:rPr>
                <w:rFonts w:hint="eastAsia" w:ascii="仿宋_GB2312" w:hAnsi="仿宋_GB2312" w:eastAsia="仿宋_GB2312" w:cs="仿宋_GB2312"/>
                <w:color w:val="000000"/>
                <w:kern w:val="0"/>
                <w:szCs w:val="28"/>
                <w:lang w:bidi="ar"/>
              </w:rPr>
              <w:t>内容</w:t>
            </w:r>
          </w:p>
        </w:tc>
        <w:tc>
          <w:tcPr>
            <w:tcW w:w="1663" w:type="dxa"/>
            <w:shd w:val="clear" w:color="auto" w:fill="BEBEBE" w:themeFill="background1" w:themeFillShade="BF"/>
          </w:tcPr>
          <w:p w14:paraId="054D89FD">
            <w:pPr>
              <w:widowControl/>
              <w:spacing w:before="0" w:beforeLines="0" w:after="0" w:afterLines="0"/>
              <w:jc w:val="center"/>
              <w:rPr>
                <w:rFonts w:hint="eastAsia" w:ascii="仿宋_GB2312" w:hAnsi="仿宋_GB2312" w:eastAsia="仿宋_GB2312" w:cs="仿宋_GB2312"/>
                <w:color w:val="000000"/>
                <w:kern w:val="0"/>
                <w:szCs w:val="28"/>
                <w:lang w:bidi="ar"/>
              </w:rPr>
            </w:pPr>
            <w:r>
              <w:rPr>
                <w:rFonts w:hint="eastAsia" w:ascii="仿宋_GB2312" w:hAnsi="仿宋_GB2312" w:eastAsia="仿宋_GB2312" w:cs="仿宋_GB2312"/>
                <w:color w:val="000000"/>
                <w:kern w:val="0"/>
                <w:szCs w:val="28"/>
                <w:lang w:bidi="ar"/>
              </w:rPr>
              <w:t>评审主体</w:t>
            </w:r>
          </w:p>
        </w:tc>
        <w:tc>
          <w:tcPr>
            <w:tcW w:w="1356" w:type="dxa"/>
            <w:shd w:val="clear" w:color="auto" w:fill="BEBEBE" w:themeFill="background1" w:themeFillShade="BF"/>
          </w:tcPr>
          <w:p w14:paraId="14865C56">
            <w:pPr>
              <w:widowControl/>
              <w:spacing w:before="0" w:beforeLines="0" w:after="0" w:afterLines="0"/>
              <w:jc w:val="center"/>
              <w:rPr>
                <w:rFonts w:hint="eastAsia" w:ascii="仿宋_GB2312" w:hAnsi="仿宋_GB2312" w:eastAsia="仿宋_GB2312" w:cs="仿宋_GB2312"/>
                <w:color w:val="000000"/>
                <w:kern w:val="0"/>
                <w:szCs w:val="28"/>
                <w:lang w:bidi="ar"/>
              </w:rPr>
            </w:pPr>
            <w:r>
              <w:rPr>
                <w:rFonts w:hint="eastAsia" w:ascii="仿宋_GB2312" w:hAnsi="仿宋_GB2312" w:eastAsia="仿宋_GB2312" w:cs="仿宋_GB2312"/>
                <w:color w:val="000000"/>
                <w:kern w:val="0"/>
                <w:szCs w:val="28"/>
                <w:lang w:bidi="ar"/>
              </w:rPr>
              <w:t>备注</w:t>
            </w:r>
          </w:p>
        </w:tc>
      </w:tr>
      <w:tr w14:paraId="261BB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9" w:hRule="atLeast"/>
        </w:trPr>
        <w:tc>
          <w:tcPr>
            <w:tcW w:w="1222" w:type="dxa"/>
            <w:vAlign w:val="center"/>
          </w:tcPr>
          <w:p w14:paraId="7F556361">
            <w:pPr>
              <w:widowControl/>
              <w:spacing w:before="0" w:beforeLines="0" w:after="0" w:afterLines="0"/>
              <w:jc w:val="center"/>
              <w:rPr>
                <w:rFonts w:hint="eastAsia" w:ascii="仿宋_GB2312" w:hAnsi="仿宋_GB2312" w:eastAsia="仿宋_GB2312" w:cs="仿宋_GB2312"/>
                <w:color w:val="000000"/>
                <w:kern w:val="0"/>
                <w:szCs w:val="28"/>
                <w:lang w:bidi="ar"/>
              </w:rPr>
            </w:pPr>
            <w:r>
              <w:rPr>
                <w:rFonts w:hint="eastAsia" w:ascii="仿宋_GB2312" w:hAnsi="仿宋_GB2312" w:eastAsia="仿宋_GB2312" w:cs="仿宋_GB2312"/>
                <w:color w:val="000000"/>
                <w:kern w:val="0"/>
                <w:szCs w:val="28"/>
                <w:lang w:bidi="ar"/>
              </w:rPr>
              <w:t>初赛</w:t>
            </w:r>
          </w:p>
        </w:tc>
        <w:tc>
          <w:tcPr>
            <w:tcW w:w="1714" w:type="dxa"/>
            <w:vAlign w:val="center"/>
          </w:tcPr>
          <w:p w14:paraId="6C806C72">
            <w:pPr>
              <w:widowControl/>
              <w:spacing w:before="156" w:after="0" w:afterLines="0"/>
              <w:jc w:val="center"/>
              <w:rPr>
                <w:rFonts w:hint="eastAsia" w:ascii="仿宋_GB2312" w:hAnsi="仿宋_GB2312" w:eastAsia="仿宋_GB2312" w:cs="仿宋_GB2312"/>
                <w:color w:val="000000"/>
                <w:kern w:val="0"/>
                <w:szCs w:val="28"/>
                <w:lang w:bidi="ar"/>
              </w:rPr>
            </w:pPr>
            <w:r>
              <w:rPr>
                <w:rFonts w:hint="eastAsia" w:ascii="仿宋_GB2312" w:hAnsi="仿宋_GB2312" w:eastAsia="仿宋_GB2312" w:cs="仿宋_GB2312"/>
                <w:color w:val="000000"/>
                <w:kern w:val="0"/>
                <w:szCs w:val="28"/>
                <w:lang w:bidi="ar"/>
              </w:rPr>
              <w:t>即日起</w:t>
            </w:r>
          </w:p>
          <w:p w14:paraId="735FCC4D">
            <w:pPr>
              <w:widowControl/>
              <w:spacing w:before="156" w:after="0" w:afterLines="0"/>
              <w:jc w:val="center"/>
              <w:rPr>
                <w:rFonts w:hint="eastAsia" w:ascii="仿宋_GB2312" w:hAnsi="仿宋_GB2312" w:eastAsia="仿宋_GB2312" w:cs="仿宋_GB2312"/>
                <w:color w:val="000000"/>
                <w:kern w:val="0"/>
                <w:szCs w:val="28"/>
                <w:lang w:bidi="ar"/>
              </w:rPr>
            </w:pPr>
            <w:r>
              <w:rPr>
                <w:rFonts w:hint="eastAsia" w:ascii="仿宋_GB2312" w:hAnsi="仿宋_GB2312" w:eastAsia="仿宋_GB2312" w:cs="仿宋_GB2312"/>
                <w:color w:val="000000"/>
                <w:kern w:val="0"/>
                <w:szCs w:val="28"/>
                <w:lang w:bidi="ar"/>
              </w:rPr>
              <w:t>至</w:t>
            </w:r>
          </w:p>
          <w:p w14:paraId="1EC5BD69">
            <w:pPr>
              <w:widowControl/>
              <w:spacing w:before="156" w:after="0" w:afterLines="0"/>
              <w:jc w:val="center"/>
              <w:rPr>
                <w:rFonts w:hint="eastAsia" w:ascii="仿宋_GB2312" w:hAnsi="仿宋_GB2312" w:eastAsia="仿宋_GB2312" w:cs="仿宋_GB2312"/>
                <w:color w:val="000000"/>
                <w:kern w:val="0"/>
                <w:szCs w:val="28"/>
                <w:lang w:bidi="ar"/>
              </w:rPr>
            </w:pPr>
            <w:r>
              <w:rPr>
                <w:rFonts w:hint="eastAsia" w:ascii="仿宋_GB2312" w:hAnsi="仿宋_GB2312" w:eastAsia="仿宋_GB2312" w:cs="仿宋_GB2312"/>
                <w:color w:val="000000"/>
                <w:kern w:val="0"/>
                <w:szCs w:val="28"/>
                <w:lang w:bidi="ar"/>
              </w:rPr>
              <w:t>6月15日</w:t>
            </w:r>
          </w:p>
        </w:tc>
        <w:tc>
          <w:tcPr>
            <w:tcW w:w="2567" w:type="dxa"/>
            <w:vAlign w:val="center"/>
          </w:tcPr>
          <w:p w14:paraId="6ECA61FC">
            <w:pPr>
              <w:widowControl/>
              <w:spacing w:before="156" w:after="0" w:afterLines="0"/>
              <w:jc w:val="center"/>
              <w:rPr>
                <w:rFonts w:hint="eastAsia" w:ascii="仿宋_GB2312" w:hAnsi="仿宋_GB2312" w:eastAsia="仿宋_GB2312" w:cs="仿宋_GB2312"/>
                <w:color w:val="000000"/>
                <w:kern w:val="0"/>
                <w:szCs w:val="28"/>
                <w:lang w:bidi="ar"/>
              </w:rPr>
            </w:pPr>
            <w:r>
              <w:rPr>
                <w:rFonts w:hint="eastAsia" w:ascii="仿宋_GB2312" w:hAnsi="仿宋_GB2312" w:eastAsia="仿宋_GB2312" w:cs="仿宋_GB2312"/>
                <w:color w:val="000000"/>
                <w:kern w:val="0"/>
                <w:szCs w:val="28"/>
                <w:lang w:bidi="ar"/>
              </w:rPr>
              <w:t>对参赛视频作品进行评审、打分，遴选分数排名优先组别进入复赛。</w:t>
            </w:r>
          </w:p>
        </w:tc>
        <w:tc>
          <w:tcPr>
            <w:tcW w:w="1663" w:type="dxa"/>
            <w:vAlign w:val="center"/>
          </w:tcPr>
          <w:p w14:paraId="4913CFCC">
            <w:pPr>
              <w:widowControl/>
              <w:spacing w:before="156" w:after="0" w:afterLines="0"/>
              <w:jc w:val="center"/>
              <w:rPr>
                <w:rFonts w:hint="eastAsia" w:ascii="仿宋_GB2312" w:hAnsi="仿宋_GB2312" w:eastAsia="仿宋_GB2312" w:cs="仿宋_GB2312"/>
                <w:color w:val="000000"/>
                <w:kern w:val="0"/>
                <w:szCs w:val="28"/>
                <w:lang w:bidi="ar"/>
              </w:rPr>
            </w:pPr>
            <w:r>
              <w:rPr>
                <w:rFonts w:hint="eastAsia" w:ascii="仿宋_GB2312" w:hAnsi="仿宋_GB2312" w:eastAsia="仿宋_GB2312" w:cs="仿宋_GB2312"/>
                <w:color w:val="000000"/>
                <w:kern w:val="0"/>
                <w:szCs w:val="28"/>
                <w:lang w:bidi="ar"/>
              </w:rPr>
              <w:t>大赛执行</w:t>
            </w:r>
          </w:p>
          <w:p w14:paraId="2F539EE2">
            <w:pPr>
              <w:widowControl/>
              <w:spacing w:before="156" w:after="0" w:afterLines="0"/>
              <w:jc w:val="center"/>
              <w:rPr>
                <w:rFonts w:hint="eastAsia" w:ascii="仿宋_GB2312" w:hAnsi="仿宋_GB2312" w:eastAsia="仿宋_GB2312" w:cs="仿宋_GB2312"/>
                <w:color w:val="000000"/>
                <w:kern w:val="0"/>
                <w:szCs w:val="28"/>
                <w:lang w:bidi="ar"/>
              </w:rPr>
            </w:pPr>
            <w:r>
              <w:rPr>
                <w:rFonts w:hint="eastAsia" w:ascii="仿宋_GB2312" w:hAnsi="仿宋_GB2312" w:eastAsia="仿宋_GB2312" w:cs="仿宋_GB2312"/>
                <w:color w:val="000000"/>
                <w:kern w:val="0"/>
                <w:szCs w:val="28"/>
                <w:lang w:bidi="ar"/>
              </w:rPr>
              <w:t>小组</w:t>
            </w:r>
          </w:p>
        </w:tc>
        <w:tc>
          <w:tcPr>
            <w:tcW w:w="1356" w:type="dxa"/>
            <w:vAlign w:val="center"/>
          </w:tcPr>
          <w:p w14:paraId="0A2B5306">
            <w:pPr>
              <w:widowControl/>
              <w:spacing w:before="624" w:beforeLines="200" w:after="0" w:afterLines="0"/>
              <w:jc w:val="center"/>
              <w:rPr>
                <w:rFonts w:hint="eastAsia" w:ascii="仿宋_GB2312" w:hAnsi="仿宋_GB2312" w:eastAsia="仿宋_GB2312" w:cs="仿宋_GB2312"/>
                <w:color w:val="000000"/>
                <w:kern w:val="0"/>
                <w:szCs w:val="28"/>
                <w:lang w:bidi="ar"/>
              </w:rPr>
            </w:pPr>
          </w:p>
        </w:tc>
      </w:tr>
      <w:tr w14:paraId="1B423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4" w:hRule="atLeast"/>
        </w:trPr>
        <w:tc>
          <w:tcPr>
            <w:tcW w:w="1222" w:type="dxa"/>
            <w:vAlign w:val="center"/>
          </w:tcPr>
          <w:p w14:paraId="6B833096">
            <w:pPr>
              <w:widowControl/>
              <w:spacing w:before="0" w:beforeLines="0" w:after="0" w:afterLines="0"/>
              <w:jc w:val="center"/>
              <w:rPr>
                <w:rFonts w:hint="eastAsia" w:ascii="仿宋_GB2312" w:hAnsi="仿宋_GB2312" w:eastAsia="仿宋_GB2312" w:cs="仿宋_GB2312"/>
                <w:color w:val="000000"/>
                <w:kern w:val="0"/>
                <w:szCs w:val="28"/>
                <w:lang w:bidi="ar"/>
              </w:rPr>
            </w:pPr>
            <w:r>
              <w:rPr>
                <w:rFonts w:hint="eastAsia" w:ascii="仿宋_GB2312" w:hAnsi="仿宋_GB2312" w:eastAsia="仿宋_GB2312" w:cs="仿宋_GB2312"/>
                <w:color w:val="000000"/>
                <w:kern w:val="0"/>
                <w:szCs w:val="28"/>
                <w:lang w:bidi="ar"/>
              </w:rPr>
              <w:t>复赛</w:t>
            </w:r>
          </w:p>
        </w:tc>
        <w:tc>
          <w:tcPr>
            <w:tcW w:w="1714" w:type="dxa"/>
            <w:vAlign w:val="center"/>
          </w:tcPr>
          <w:p w14:paraId="381FF2B5">
            <w:pPr>
              <w:widowControl/>
              <w:spacing w:before="156" w:after="156"/>
              <w:jc w:val="center"/>
              <w:rPr>
                <w:rFonts w:hint="eastAsia" w:ascii="仿宋_GB2312" w:hAnsi="仿宋_GB2312" w:eastAsia="仿宋_GB2312" w:cs="仿宋_GB2312"/>
                <w:color w:val="000000"/>
                <w:kern w:val="0"/>
                <w:szCs w:val="28"/>
                <w:lang w:bidi="ar"/>
              </w:rPr>
            </w:pPr>
            <w:r>
              <w:rPr>
                <w:rFonts w:hint="eastAsia" w:ascii="仿宋_GB2312" w:hAnsi="仿宋_GB2312" w:eastAsia="仿宋_GB2312" w:cs="仿宋_GB2312"/>
                <w:color w:val="000000"/>
                <w:kern w:val="0"/>
                <w:szCs w:val="28"/>
                <w:lang w:bidi="ar"/>
              </w:rPr>
              <w:t>待定</w:t>
            </w:r>
          </w:p>
        </w:tc>
        <w:tc>
          <w:tcPr>
            <w:tcW w:w="2567" w:type="dxa"/>
            <w:vAlign w:val="center"/>
          </w:tcPr>
          <w:p w14:paraId="153117AA">
            <w:pPr>
              <w:widowControl/>
              <w:spacing w:before="156" w:after="156"/>
              <w:jc w:val="center"/>
              <w:rPr>
                <w:rFonts w:hint="eastAsia" w:ascii="仿宋_GB2312" w:hAnsi="仿宋_GB2312" w:eastAsia="仿宋_GB2312" w:cs="仿宋_GB2312"/>
                <w:color w:val="000000"/>
                <w:kern w:val="0"/>
                <w:szCs w:val="28"/>
                <w:lang w:bidi="ar"/>
              </w:rPr>
            </w:pPr>
            <w:r>
              <w:rPr>
                <w:rFonts w:hint="eastAsia" w:ascii="仿宋_GB2312" w:hAnsi="仿宋_GB2312" w:eastAsia="仿宋_GB2312" w:cs="仿宋_GB2312"/>
                <w:color w:val="000000"/>
                <w:kern w:val="0"/>
                <w:szCs w:val="28"/>
                <w:lang w:bidi="ar"/>
              </w:rPr>
              <w:t>复赛线下表演，进行评审打分。</w:t>
            </w:r>
          </w:p>
        </w:tc>
        <w:tc>
          <w:tcPr>
            <w:tcW w:w="1663" w:type="dxa"/>
            <w:vAlign w:val="center"/>
          </w:tcPr>
          <w:p w14:paraId="4F1D097B">
            <w:pPr>
              <w:widowControl/>
              <w:spacing w:before="0" w:beforeLines="0" w:after="0" w:afterLines="0" w:line="240" w:lineRule="auto"/>
              <w:jc w:val="center"/>
              <w:rPr>
                <w:rFonts w:hint="eastAsia" w:ascii="仿宋_GB2312" w:hAnsi="仿宋_GB2312" w:eastAsia="仿宋_GB2312" w:cs="仿宋_GB2312"/>
                <w:color w:val="000000"/>
                <w:kern w:val="0"/>
                <w:szCs w:val="28"/>
                <w:lang w:bidi="ar"/>
              </w:rPr>
            </w:pPr>
            <w:r>
              <w:rPr>
                <w:rFonts w:hint="eastAsia" w:ascii="仿宋_GB2312" w:hAnsi="仿宋_GB2312" w:eastAsia="仿宋_GB2312" w:cs="仿宋_GB2312"/>
                <w:color w:val="000000"/>
                <w:kern w:val="0"/>
                <w:szCs w:val="28"/>
                <w:lang w:bidi="ar"/>
              </w:rPr>
              <w:t>大赛领导</w:t>
            </w:r>
          </w:p>
          <w:p w14:paraId="14367410">
            <w:pPr>
              <w:widowControl/>
              <w:spacing w:before="0" w:beforeLines="0" w:after="0" w:afterLines="0" w:line="240" w:lineRule="auto"/>
              <w:jc w:val="center"/>
              <w:rPr>
                <w:rFonts w:hint="eastAsia" w:ascii="仿宋_GB2312" w:hAnsi="仿宋_GB2312" w:eastAsia="仿宋_GB2312" w:cs="仿宋_GB2312"/>
                <w:color w:val="000000"/>
                <w:kern w:val="0"/>
                <w:szCs w:val="28"/>
                <w:lang w:bidi="ar"/>
              </w:rPr>
            </w:pPr>
            <w:r>
              <w:rPr>
                <w:rFonts w:hint="eastAsia" w:ascii="仿宋_GB2312" w:hAnsi="仿宋_GB2312" w:eastAsia="仿宋_GB2312" w:cs="仿宋_GB2312"/>
                <w:color w:val="000000"/>
                <w:kern w:val="0"/>
                <w:szCs w:val="28"/>
                <w:lang w:bidi="ar"/>
              </w:rPr>
              <w:t>小组</w:t>
            </w:r>
          </w:p>
        </w:tc>
        <w:tc>
          <w:tcPr>
            <w:tcW w:w="1356" w:type="dxa"/>
            <w:vAlign w:val="center"/>
          </w:tcPr>
          <w:p w14:paraId="377D5B14">
            <w:pPr>
              <w:widowControl/>
              <w:spacing w:before="156" w:after="156"/>
              <w:jc w:val="center"/>
              <w:rPr>
                <w:rFonts w:hint="eastAsia" w:ascii="仿宋_GB2312" w:hAnsi="仿宋_GB2312" w:eastAsia="仿宋_GB2312" w:cs="仿宋_GB2312"/>
                <w:color w:val="000000"/>
                <w:kern w:val="0"/>
                <w:szCs w:val="28"/>
                <w:lang w:bidi="ar"/>
              </w:rPr>
            </w:pPr>
            <w:r>
              <w:rPr>
                <w:rFonts w:hint="eastAsia" w:ascii="仿宋_GB2312" w:hAnsi="仿宋_GB2312" w:eastAsia="仿宋_GB2312" w:cs="仿宋_GB2312"/>
                <w:color w:val="000000"/>
                <w:kern w:val="0"/>
                <w:szCs w:val="28"/>
                <w:lang w:bidi="ar"/>
              </w:rPr>
              <w:t>复赛地点待定</w:t>
            </w:r>
          </w:p>
        </w:tc>
      </w:tr>
    </w:tbl>
    <w:p w14:paraId="58552449">
      <w:pPr>
        <w:spacing w:before="0" w:beforeLines="0" w:after="0" w:afterLines="0"/>
        <w:rPr>
          <w:rFonts w:hint="eastAsia" w:ascii="宋体" w:hAnsi="宋体" w:cs="宋体"/>
          <w:szCs w:val="28"/>
        </w:rPr>
      </w:pPr>
    </w:p>
    <w:p w14:paraId="687879A1">
      <w:pPr>
        <w:keepNext w:val="0"/>
        <w:keepLines w:val="0"/>
        <w:pageBreakBefore w:val="0"/>
        <w:widowControl w:val="0"/>
        <w:numPr>
          <w:ilvl w:val="0"/>
          <w:numId w:val="1"/>
        </w:numPr>
        <w:kinsoku/>
        <w:wordWrap/>
        <w:overflowPunct/>
        <w:topLinePunct w:val="0"/>
        <w:autoSpaceDE/>
        <w:autoSpaceDN/>
        <w:bidi w:val="0"/>
        <w:adjustRightInd/>
        <w:snapToGrid/>
        <w:spacing w:before="0" w:beforeLines="0" w:after="0" w:afterLines="0"/>
        <w:ind w:firstLine="0" w:firstLineChars="0"/>
        <w:jc w:val="left"/>
        <w:textAlignment w:val="auto"/>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奖项设置</w:t>
      </w:r>
    </w:p>
    <w:p w14:paraId="1F378793">
      <w:pPr>
        <w:widowControl/>
        <w:spacing w:before="0" w:beforeLines="0" w:after="0" w:afterLines="0"/>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大赛设校级一等奖1名、二等奖2名、三等奖3名，参与奖若干，颁发盖学校印章的荣誉证书；获奖小组指导老师评为校级优秀指导老师，颁发盖学校印章的的荣誉证书和按相关制度要求发放奖金。</w:t>
      </w:r>
    </w:p>
    <w:p w14:paraId="1A45B3E3">
      <w:pPr>
        <w:keepNext w:val="0"/>
        <w:keepLines w:val="0"/>
        <w:pageBreakBefore w:val="0"/>
        <w:widowControl w:val="0"/>
        <w:numPr>
          <w:ilvl w:val="0"/>
          <w:numId w:val="1"/>
        </w:numPr>
        <w:kinsoku/>
        <w:wordWrap/>
        <w:overflowPunct/>
        <w:topLinePunct w:val="0"/>
        <w:autoSpaceDE/>
        <w:autoSpaceDN/>
        <w:bidi w:val="0"/>
        <w:adjustRightInd/>
        <w:snapToGrid/>
        <w:spacing w:before="0" w:beforeLines="0" w:after="0" w:afterLines="0"/>
        <w:ind w:firstLine="0" w:firstLineChars="0"/>
        <w:jc w:val="left"/>
        <w:textAlignment w:val="auto"/>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联系方式</w:t>
      </w:r>
    </w:p>
    <w:p w14:paraId="7CCEC5EE">
      <w:pPr>
        <w:widowControl/>
        <w:spacing w:before="0" w:beforeLines="0" w:after="0" w:afterLines="0"/>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联系人：熊湘川老师、陶闯老师</w:t>
      </w:r>
    </w:p>
    <w:p w14:paraId="46B8D407">
      <w:pPr>
        <w:widowControl/>
        <w:spacing w:before="0" w:beforeLines="0" w:after="0" w:afterLines="0"/>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联系电话：18373772801、18944871900</w:t>
      </w:r>
    </w:p>
    <w:p w14:paraId="43645B90">
      <w:pPr>
        <w:widowControl/>
        <w:spacing w:before="0" w:beforeLines="0" w:after="0" w:afterLines="0"/>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办公地点：通识教育学院9栋106办公室</w:t>
      </w:r>
    </w:p>
    <w:p w14:paraId="0BDF309E">
      <w:pPr>
        <w:widowControl/>
        <w:spacing w:before="0" w:beforeLines="0" w:after="0" w:afterLines="0"/>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微信交流群：</w:t>
      </w:r>
    </w:p>
    <w:p w14:paraId="76A43DED">
      <w:pPr>
        <w:widowControl/>
        <w:spacing w:before="0" w:beforeLines="0" w:after="0" w:afterLines="0"/>
        <w:ind w:firstLine="640" w:firstLineChars="200"/>
        <w:jc w:val="center"/>
        <w:rPr>
          <w:rFonts w:hint="eastAsia" w:ascii="宋体" w:hAnsi="宋体" w:cs="宋体"/>
          <w:sz w:val="32"/>
          <w:szCs w:val="32"/>
        </w:rPr>
        <w:sectPr>
          <w:pgSz w:w="11906" w:h="16838"/>
          <w:pgMar w:top="1440" w:right="1800" w:bottom="1440" w:left="1800" w:header="851" w:footer="992" w:gutter="0"/>
          <w:cols w:space="425" w:num="1"/>
          <w:docGrid w:type="lines" w:linePitch="312" w:charSpace="0"/>
        </w:sectPr>
      </w:pPr>
      <w:r>
        <w:rPr>
          <w:rFonts w:ascii="仿宋_GB2312" w:hAnsi="仿宋_GB2312" w:eastAsia="仿宋_GB2312" w:cs="仿宋_GB2312"/>
          <w:color w:val="000000"/>
          <w:kern w:val="0"/>
          <w:sz w:val="32"/>
          <w:szCs w:val="32"/>
          <w:lang w:bidi="ar"/>
        </w:rPr>
        <w:drawing>
          <wp:anchor distT="0" distB="0" distL="114300" distR="114300" simplePos="0" relativeHeight="251659264" behindDoc="0" locked="0" layoutInCell="1" allowOverlap="1">
            <wp:simplePos x="0" y="0"/>
            <wp:positionH relativeFrom="column">
              <wp:posOffset>1544320</wp:posOffset>
            </wp:positionH>
            <wp:positionV relativeFrom="paragraph">
              <wp:posOffset>71120</wp:posOffset>
            </wp:positionV>
            <wp:extent cx="2512060" cy="3362325"/>
            <wp:effectExtent l="0" t="0" r="2540" b="9525"/>
            <wp:wrapTopAndBottom/>
            <wp:docPr id="2" name="图片 2" descr="微信图片编辑_20250526213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编辑_20250526213314"/>
                    <pic:cNvPicPr>
                      <a:picLocks noChangeAspect="1"/>
                    </pic:cNvPicPr>
                  </pic:nvPicPr>
                  <pic:blipFill>
                    <a:blip r:embed="rId6"/>
                    <a:stretch>
                      <a:fillRect/>
                    </a:stretch>
                  </pic:blipFill>
                  <pic:spPr>
                    <a:xfrm>
                      <a:off x="0" y="0"/>
                      <a:ext cx="2512060" cy="3362325"/>
                    </a:xfrm>
                    <a:prstGeom prst="rect">
                      <a:avLst/>
                    </a:prstGeom>
                  </pic:spPr>
                </pic:pic>
              </a:graphicData>
            </a:graphic>
          </wp:anchor>
        </w:drawing>
      </w:r>
      <w:r>
        <w:rPr>
          <w:rFonts w:hint="eastAsia" w:ascii="仿宋_GB2312" w:hAnsi="仿宋_GB2312" w:eastAsia="仿宋_GB2312" w:cs="仿宋_GB2312"/>
          <w:color w:val="000000"/>
          <w:kern w:val="0"/>
          <w:sz w:val="32"/>
          <w:szCs w:val="32"/>
          <w:lang w:bidi="ar"/>
        </w:rPr>
        <w:t>（进群同学备注：“班级+姓名”）</w:t>
      </w:r>
    </w:p>
    <w:p w14:paraId="099AEACA">
      <w:pPr>
        <w:spacing w:before="0" w:beforeLines="0" w:after="0" w:afterLines="0" w:line="240" w:lineRule="auto"/>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附件</w:t>
      </w:r>
      <w:r>
        <w:rPr>
          <w:rFonts w:hint="eastAsia" w:ascii="仿宋_GB2312" w:hAnsi="仿宋_GB2312" w:eastAsia="仿宋_GB2312" w:cs="仿宋_GB2312"/>
          <w:color w:val="000000"/>
          <w:kern w:val="0"/>
          <w:sz w:val="32"/>
          <w:szCs w:val="32"/>
          <w:lang w:val="en-US" w:eastAsia="zh-CN" w:bidi="ar"/>
        </w:rPr>
        <w:t>2-1</w:t>
      </w:r>
      <w:r>
        <w:rPr>
          <w:rFonts w:hint="eastAsia" w:ascii="仿宋_GB2312" w:hAnsi="仿宋_GB2312" w:eastAsia="仿宋_GB2312" w:cs="仿宋_GB2312"/>
          <w:color w:val="000000"/>
          <w:kern w:val="0"/>
          <w:sz w:val="32"/>
          <w:szCs w:val="32"/>
          <w:lang w:bidi="ar"/>
        </w:rPr>
        <w:t>：</w:t>
      </w:r>
    </w:p>
    <w:p w14:paraId="0B71B3F7">
      <w:pPr>
        <w:spacing w:before="0" w:beforeLines="0" w:after="0" w:afterLines="0" w:line="240" w:lineRule="auto"/>
        <w:jc w:val="center"/>
        <w:rPr>
          <w:rFonts w:hint="eastAsia" w:ascii="宋体" w:hAnsi="宋体" w:cs="宋体"/>
          <w:b/>
          <w:bCs/>
          <w:color w:val="1C1F23"/>
          <w:sz w:val="32"/>
          <w:szCs w:val="32"/>
          <w:shd w:val="clear" w:color="auto" w:fill="FFFFFF"/>
        </w:rPr>
      </w:pPr>
      <w:r>
        <w:rPr>
          <w:rFonts w:hint="eastAsia" w:ascii="宋体" w:hAnsi="宋体" w:cs="宋体"/>
          <w:b/>
          <w:bCs/>
          <w:color w:val="1C1F23"/>
          <w:sz w:val="32"/>
          <w:szCs w:val="32"/>
          <w:shd w:val="clear" w:color="auto" w:fill="FFFFFF"/>
        </w:rPr>
        <w:t>衡阳科技职业学院“诵读中国”</w:t>
      </w:r>
    </w:p>
    <w:p w14:paraId="44211BC4">
      <w:pPr>
        <w:spacing w:before="0" w:beforeLines="0" w:after="0" w:afterLines="0" w:line="240" w:lineRule="auto"/>
        <w:jc w:val="center"/>
        <w:rPr>
          <w:rFonts w:hint="eastAsia" w:ascii="宋体" w:hAnsi="宋体" w:cs="宋体"/>
          <w:b/>
          <w:bCs/>
          <w:color w:val="1C1F23"/>
          <w:sz w:val="32"/>
          <w:szCs w:val="32"/>
          <w:shd w:val="clear" w:color="auto" w:fill="FFFFFF"/>
        </w:rPr>
      </w:pPr>
      <w:r>
        <w:rPr>
          <w:rFonts w:hint="eastAsia" w:ascii="宋体" w:hAnsi="宋体" w:cs="宋体"/>
          <w:b/>
          <w:bCs/>
          <w:color w:val="1C1F23"/>
          <w:sz w:val="32"/>
          <w:szCs w:val="32"/>
          <w:shd w:val="clear" w:color="auto" w:fill="FFFFFF"/>
        </w:rPr>
        <w:t>经典诵读大赛通知</w:t>
      </w:r>
    </w:p>
    <w:p w14:paraId="03EE93A7">
      <w:pPr>
        <w:widowControl/>
        <w:spacing w:before="0" w:beforeLines="0" w:after="0" w:afterLines="0"/>
        <w:ind w:firstLine="560" w:firstLineChars="200"/>
        <w:jc w:val="left"/>
        <w:rPr>
          <w:rFonts w:hint="eastAsia" w:ascii="仿宋_GB2312" w:hAnsi="仿宋_GB2312" w:eastAsia="仿宋_GB2312" w:cs="仿宋_GB2312"/>
          <w:color w:val="000000"/>
          <w:kern w:val="0"/>
          <w:szCs w:val="28"/>
          <w:lang w:bidi="ar"/>
        </w:rPr>
      </w:pPr>
      <w:r>
        <w:rPr>
          <w:rFonts w:hint="eastAsia" w:ascii="仿宋_GB2312" w:hAnsi="仿宋_GB2312" w:eastAsia="仿宋_GB2312" w:cs="仿宋_GB2312"/>
          <w:color w:val="000000"/>
          <w:kern w:val="0"/>
          <w:szCs w:val="28"/>
          <w:lang w:bidi="ar"/>
        </w:rPr>
        <w:t>各二级学院：</w:t>
      </w:r>
    </w:p>
    <w:p w14:paraId="02FF06CA">
      <w:pPr>
        <w:widowControl/>
        <w:spacing w:before="0" w:beforeLines="0" w:after="0" w:afterLines="0"/>
        <w:ind w:firstLine="560" w:firstLineChars="200"/>
        <w:jc w:val="left"/>
        <w:rPr>
          <w:rFonts w:hint="eastAsia" w:ascii="仿宋_GB2312" w:hAnsi="仿宋_GB2312" w:eastAsia="仿宋_GB2312" w:cs="仿宋_GB2312"/>
          <w:color w:val="000000"/>
          <w:kern w:val="0"/>
          <w:szCs w:val="28"/>
          <w:lang w:bidi="ar"/>
        </w:rPr>
      </w:pPr>
      <w:r>
        <w:rPr>
          <w:rFonts w:hint="eastAsia" w:ascii="仿宋_GB2312" w:hAnsi="仿宋_GB2312" w:eastAsia="仿宋_GB2312" w:cs="仿宋_GB2312"/>
          <w:color w:val="000000"/>
          <w:kern w:val="0"/>
          <w:szCs w:val="28"/>
          <w:lang w:bidi="ar"/>
        </w:rPr>
        <w:t>为传承中华优秀语言文化，落实全国青少年读书行动，根据《湖南省教育厅关于举办2025年湖南省中华经典诵写讲大赛的通知》要求，经研究，决定由通识教育学院承办我校“诵读中国”经典诵读大赛。现将有关事项通知如下：</w:t>
      </w:r>
    </w:p>
    <w:p w14:paraId="7687FB0B">
      <w:pPr>
        <w:spacing w:before="0" w:beforeLines="0" w:after="0" w:afterLines="0" w:line="240" w:lineRule="auto"/>
        <w:ind w:firstLine="560" w:firstLineChars="200"/>
        <w:rPr>
          <w:rFonts w:hint="eastAsia" w:ascii="宋体" w:hAnsi="宋体" w:cs="宋体"/>
          <w:color w:val="1C1F23"/>
          <w:szCs w:val="28"/>
          <w:shd w:val="clear" w:color="auto" w:fill="FFFFFF"/>
        </w:rPr>
      </w:pPr>
      <w:r>
        <w:rPr>
          <w:rFonts w:ascii="宋体" w:hAnsi="宋体" w:cs="宋体"/>
          <w:color w:val="1C1F23"/>
          <w:szCs w:val="28"/>
          <w:shd w:val="clear" w:color="auto" w:fill="FFFFFF"/>
        </w:rPr>
        <w:t>一、</w:t>
      </w:r>
      <w:r>
        <w:rPr>
          <w:rFonts w:ascii="仿宋_GB2312" w:hAnsi="仿宋_GB2312" w:eastAsia="仿宋_GB2312" w:cs="仿宋_GB2312"/>
          <w:color w:val="000000"/>
          <w:kern w:val="0"/>
          <w:szCs w:val="28"/>
          <w:lang w:bidi="ar"/>
        </w:rPr>
        <w:t>参赛对象</w:t>
      </w:r>
    </w:p>
    <w:p w14:paraId="12F7ED26">
      <w:pPr>
        <w:widowControl/>
        <w:spacing w:before="0" w:beforeLines="0" w:after="0" w:afterLines="0"/>
        <w:ind w:firstLine="560" w:firstLineChars="200"/>
        <w:jc w:val="left"/>
        <w:rPr>
          <w:rFonts w:hint="eastAsia" w:ascii="仿宋_GB2312" w:hAnsi="仿宋_GB2312" w:eastAsia="仿宋_GB2312" w:cs="仿宋_GB2312"/>
          <w:color w:val="000000"/>
          <w:kern w:val="0"/>
          <w:szCs w:val="28"/>
          <w:lang w:bidi="ar"/>
        </w:rPr>
      </w:pPr>
      <w:r>
        <w:rPr>
          <w:rFonts w:ascii="仿宋_GB2312" w:hAnsi="仿宋_GB2312" w:eastAsia="仿宋_GB2312" w:cs="仿宋_GB2312"/>
          <w:color w:val="000000"/>
          <w:kern w:val="0"/>
          <w:szCs w:val="28"/>
          <w:lang w:bidi="ar"/>
        </w:rPr>
        <w:t>全校在校学生</w:t>
      </w:r>
    </w:p>
    <w:p w14:paraId="71BDD258">
      <w:pPr>
        <w:numPr>
          <w:ilvl w:val="0"/>
          <w:numId w:val="2"/>
        </w:numPr>
        <w:spacing w:before="0" w:beforeLines="0" w:after="0" w:afterLines="0" w:line="240" w:lineRule="auto"/>
        <w:ind w:firstLine="560" w:firstLineChars="200"/>
        <w:rPr>
          <w:rFonts w:hint="eastAsia" w:ascii="仿宋_GB2312" w:hAnsi="仿宋_GB2312" w:eastAsia="仿宋_GB2312" w:cs="仿宋_GB2312"/>
          <w:color w:val="000000"/>
          <w:kern w:val="0"/>
          <w:szCs w:val="28"/>
          <w:lang w:bidi="ar"/>
        </w:rPr>
      </w:pPr>
      <w:r>
        <w:rPr>
          <w:rFonts w:hint="eastAsia" w:ascii="仿宋_GB2312" w:hAnsi="仿宋_GB2312" w:eastAsia="仿宋_GB2312" w:cs="仿宋_GB2312"/>
          <w:color w:val="000000"/>
          <w:kern w:val="0"/>
          <w:szCs w:val="28"/>
          <w:lang w:bidi="ar"/>
        </w:rPr>
        <w:t>初赛作品提交时间</w:t>
      </w:r>
    </w:p>
    <w:p w14:paraId="485F93D1">
      <w:pPr>
        <w:widowControl/>
        <w:spacing w:before="0" w:beforeLines="0" w:after="0" w:afterLines="0"/>
        <w:ind w:firstLine="560" w:firstLineChars="200"/>
        <w:jc w:val="left"/>
        <w:rPr>
          <w:rFonts w:hint="eastAsia" w:ascii="仿宋_GB2312" w:hAnsi="仿宋_GB2312" w:eastAsia="仿宋_GB2312" w:cs="仿宋_GB2312"/>
          <w:color w:val="000000"/>
          <w:kern w:val="0"/>
          <w:szCs w:val="28"/>
          <w:lang w:bidi="ar"/>
        </w:rPr>
      </w:pPr>
      <w:r>
        <w:rPr>
          <w:rFonts w:hint="eastAsia" w:ascii="仿宋_GB2312" w:hAnsi="仿宋_GB2312" w:eastAsia="仿宋_GB2312" w:cs="仿宋_GB2312"/>
          <w:color w:val="000000"/>
          <w:kern w:val="0"/>
          <w:szCs w:val="28"/>
          <w:lang w:bidi="ar"/>
        </w:rPr>
        <w:t>视频材料及报名表提交时间均截止至6月15日</w:t>
      </w:r>
    </w:p>
    <w:p w14:paraId="00E47D15">
      <w:pPr>
        <w:numPr>
          <w:ilvl w:val="0"/>
          <w:numId w:val="2"/>
        </w:numPr>
        <w:spacing w:before="0" w:beforeLines="0" w:after="0" w:afterLines="0" w:line="240" w:lineRule="auto"/>
        <w:ind w:firstLine="560" w:firstLineChars="200"/>
        <w:rPr>
          <w:rFonts w:hint="eastAsia" w:ascii="仿宋_GB2312" w:hAnsi="仿宋_GB2312" w:eastAsia="仿宋_GB2312" w:cs="仿宋_GB2312"/>
          <w:color w:val="000000"/>
          <w:kern w:val="0"/>
          <w:szCs w:val="28"/>
          <w:lang w:bidi="ar"/>
        </w:rPr>
      </w:pPr>
      <w:r>
        <w:rPr>
          <w:rFonts w:hint="eastAsia" w:ascii="仿宋_GB2312" w:hAnsi="仿宋_GB2312" w:eastAsia="仿宋_GB2312" w:cs="仿宋_GB2312"/>
          <w:color w:val="000000"/>
          <w:kern w:val="0"/>
          <w:szCs w:val="28"/>
          <w:lang w:bidi="ar"/>
        </w:rPr>
        <w:t>报名方式</w:t>
      </w:r>
    </w:p>
    <w:p w14:paraId="33E9C5D9">
      <w:pPr>
        <w:widowControl/>
        <w:spacing w:before="0" w:beforeLines="0" w:after="0" w:afterLines="0"/>
        <w:ind w:firstLine="560" w:firstLineChars="200"/>
        <w:jc w:val="left"/>
        <w:rPr>
          <w:rFonts w:hint="eastAsia" w:ascii="仿宋_GB2312" w:hAnsi="仿宋_GB2312" w:eastAsia="仿宋_GB2312" w:cs="仿宋_GB2312"/>
          <w:color w:val="000000"/>
          <w:kern w:val="0"/>
          <w:szCs w:val="28"/>
          <w:lang w:bidi="ar"/>
        </w:rPr>
      </w:pPr>
      <w:r>
        <w:rPr>
          <w:rFonts w:ascii="仿宋_GB2312" w:hAnsi="仿宋_GB2312" w:eastAsia="仿宋_GB2312" w:cs="仿宋_GB2312"/>
          <w:color w:val="000000"/>
          <w:kern w:val="0"/>
          <w:szCs w:val="28"/>
          <w:lang w:bidi="ar"/>
        </w:rPr>
        <w:t>扫描下方二维码进入报名群，备注“班级+姓名”。</w:t>
      </w:r>
    </w:p>
    <w:p w14:paraId="4A5EE089">
      <w:pPr>
        <w:spacing w:before="0" w:beforeLines="0" w:after="0" w:afterLines="0" w:line="240" w:lineRule="auto"/>
        <w:ind w:firstLine="560" w:firstLineChars="200"/>
        <w:rPr>
          <w:rFonts w:hint="eastAsia" w:ascii="宋体" w:hAnsi="宋体" w:cs="宋体"/>
          <w:color w:val="1C1F23"/>
          <w:szCs w:val="28"/>
          <w:shd w:val="clear" w:color="auto" w:fill="FFFFFF"/>
        </w:rPr>
      </w:pPr>
      <w:r>
        <w:rPr>
          <w:rFonts w:ascii="宋体" w:hAnsi="宋体" w:cs="宋体"/>
          <w:szCs w:val="28"/>
        </w:rPr>
        <w:drawing>
          <wp:anchor distT="0" distB="0" distL="114300" distR="114300" simplePos="0" relativeHeight="251660288" behindDoc="0" locked="0" layoutInCell="1" allowOverlap="1">
            <wp:simplePos x="0" y="0"/>
            <wp:positionH relativeFrom="column">
              <wp:posOffset>1549400</wp:posOffset>
            </wp:positionH>
            <wp:positionV relativeFrom="paragraph">
              <wp:posOffset>133985</wp:posOffset>
            </wp:positionV>
            <wp:extent cx="2084705" cy="2790825"/>
            <wp:effectExtent l="0" t="0" r="10795" b="9525"/>
            <wp:wrapTopAndBottom/>
            <wp:docPr id="3" name="图片 3" descr="微信图片编辑_20250526213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图片编辑_20250526213314"/>
                    <pic:cNvPicPr>
                      <a:picLocks noChangeAspect="1"/>
                    </pic:cNvPicPr>
                  </pic:nvPicPr>
                  <pic:blipFill>
                    <a:blip r:embed="rId6"/>
                    <a:stretch>
                      <a:fillRect/>
                    </a:stretch>
                  </pic:blipFill>
                  <pic:spPr>
                    <a:xfrm>
                      <a:off x="0" y="0"/>
                      <a:ext cx="2084705" cy="2790825"/>
                    </a:xfrm>
                    <a:prstGeom prst="rect">
                      <a:avLst/>
                    </a:prstGeom>
                  </pic:spPr>
                </pic:pic>
              </a:graphicData>
            </a:graphic>
          </wp:anchor>
        </w:drawing>
      </w:r>
    </w:p>
    <w:p w14:paraId="41A4391A">
      <w:pPr>
        <w:numPr>
          <w:ilvl w:val="0"/>
          <w:numId w:val="2"/>
        </w:numPr>
        <w:spacing w:before="0" w:beforeLines="0" w:after="0" w:afterLines="0" w:line="240" w:lineRule="auto"/>
        <w:ind w:firstLine="560" w:firstLineChars="200"/>
        <w:rPr>
          <w:rFonts w:hint="eastAsia" w:ascii="仿宋_GB2312" w:hAnsi="仿宋_GB2312" w:eastAsia="仿宋_GB2312" w:cs="仿宋_GB2312"/>
          <w:color w:val="000000"/>
          <w:kern w:val="0"/>
          <w:szCs w:val="28"/>
          <w:lang w:bidi="ar"/>
        </w:rPr>
      </w:pPr>
      <w:r>
        <w:rPr>
          <w:rFonts w:hint="eastAsia" w:ascii="仿宋_GB2312" w:hAnsi="仿宋_GB2312" w:eastAsia="仿宋_GB2312" w:cs="仿宋_GB2312"/>
          <w:color w:val="000000"/>
          <w:kern w:val="0"/>
          <w:szCs w:val="28"/>
          <w:lang w:bidi="ar"/>
        </w:rPr>
        <w:t>作品提交</w:t>
      </w:r>
    </w:p>
    <w:p w14:paraId="3ADDBA66">
      <w:pPr>
        <w:widowControl/>
        <w:spacing w:before="0" w:beforeLines="0" w:after="0" w:afterLines="0"/>
        <w:ind w:firstLine="560" w:firstLineChars="200"/>
        <w:jc w:val="left"/>
        <w:rPr>
          <w:rFonts w:hint="eastAsia" w:ascii="仿宋_GB2312" w:hAnsi="仿宋_GB2312" w:eastAsia="仿宋_GB2312" w:cs="仿宋_GB2312"/>
          <w:color w:val="000000"/>
          <w:kern w:val="0"/>
          <w:szCs w:val="28"/>
          <w:lang w:bidi="ar"/>
        </w:rPr>
      </w:pPr>
      <w:r>
        <w:fldChar w:fldCharType="begin"/>
      </w:r>
      <w:r>
        <w:instrText xml:space="preserve"> HYPERLINK "mailto:视频材料及报名表发送至邮箱（1828054224@qq.com），命名规则见方案。" </w:instrText>
      </w:r>
      <w:r>
        <w:fldChar w:fldCharType="separate"/>
      </w:r>
      <w:r>
        <w:rPr>
          <w:rFonts w:hint="eastAsia" w:ascii="仿宋_GB2312" w:hAnsi="仿宋_GB2312" w:eastAsia="仿宋_GB2312" w:cs="仿宋_GB2312"/>
          <w:color w:val="000000"/>
          <w:kern w:val="0"/>
          <w:lang w:bidi="ar"/>
        </w:rPr>
        <w:t>视频材料及报名表（团队负责人填写）发送至邮箱（1828054224@qq.com），命名规则见方案。</w:t>
      </w:r>
      <w:r>
        <w:rPr>
          <w:rFonts w:hint="eastAsia" w:ascii="仿宋_GB2312" w:hAnsi="仿宋_GB2312" w:eastAsia="仿宋_GB2312" w:cs="仿宋_GB2312"/>
          <w:color w:val="000000"/>
          <w:kern w:val="0"/>
          <w:lang w:bidi="ar"/>
        </w:rPr>
        <w:fldChar w:fldCharType="end"/>
      </w:r>
    </w:p>
    <w:p w14:paraId="434BF4B6">
      <w:pPr>
        <w:numPr>
          <w:ilvl w:val="0"/>
          <w:numId w:val="2"/>
        </w:numPr>
        <w:spacing w:before="0" w:beforeLines="0" w:after="0" w:afterLines="0" w:line="240" w:lineRule="auto"/>
        <w:ind w:firstLine="560" w:firstLineChars="200"/>
        <w:rPr>
          <w:rFonts w:hint="eastAsia" w:ascii="仿宋_GB2312" w:hAnsi="仿宋_GB2312" w:eastAsia="仿宋_GB2312" w:cs="仿宋_GB2312"/>
          <w:color w:val="000000"/>
          <w:kern w:val="0"/>
          <w:szCs w:val="28"/>
          <w:lang w:bidi="ar"/>
        </w:rPr>
      </w:pPr>
      <w:r>
        <w:rPr>
          <w:rFonts w:hint="eastAsia" w:ascii="仿宋_GB2312" w:hAnsi="仿宋_GB2312" w:eastAsia="仿宋_GB2312" w:cs="仿宋_GB2312"/>
          <w:color w:val="000000"/>
          <w:kern w:val="0"/>
          <w:szCs w:val="28"/>
          <w:lang w:bidi="ar"/>
        </w:rPr>
        <w:t>赛程与奖项</w:t>
      </w:r>
    </w:p>
    <w:p w14:paraId="5486A9B8">
      <w:pPr>
        <w:widowControl/>
        <w:spacing w:before="0" w:beforeLines="0" w:after="0" w:afterLines="0"/>
        <w:ind w:firstLine="560" w:firstLineChars="200"/>
        <w:jc w:val="left"/>
        <w:rPr>
          <w:rFonts w:hint="eastAsia" w:ascii="仿宋_GB2312" w:hAnsi="仿宋_GB2312" w:eastAsia="仿宋_GB2312" w:cs="仿宋_GB2312"/>
          <w:color w:val="000000"/>
          <w:kern w:val="0"/>
          <w:szCs w:val="28"/>
          <w:lang w:bidi="ar"/>
        </w:rPr>
      </w:pPr>
      <w:r>
        <w:rPr>
          <w:rFonts w:ascii="仿宋_GB2312" w:hAnsi="仿宋_GB2312" w:eastAsia="仿宋_GB2312" w:cs="仿宋_GB2312"/>
          <w:color w:val="000000"/>
          <w:kern w:val="0"/>
          <w:szCs w:val="28"/>
          <w:lang w:bidi="ar"/>
        </w:rPr>
        <w:t>1.初赛选拔优秀作品进入复赛，复赛胜出作品推荐至省级比赛。</w:t>
      </w:r>
    </w:p>
    <w:p w14:paraId="21F1E305">
      <w:pPr>
        <w:widowControl/>
        <w:spacing w:before="0" w:beforeLines="0" w:after="0" w:afterLines="0"/>
        <w:ind w:firstLine="560" w:firstLineChars="200"/>
        <w:jc w:val="left"/>
        <w:rPr>
          <w:rFonts w:hint="eastAsia" w:ascii="仿宋_GB2312" w:hAnsi="仿宋_GB2312" w:eastAsia="仿宋_GB2312" w:cs="仿宋_GB2312"/>
          <w:color w:val="000000"/>
          <w:kern w:val="0"/>
          <w:szCs w:val="28"/>
          <w:lang w:bidi="ar"/>
        </w:rPr>
      </w:pPr>
      <w:r>
        <w:rPr>
          <w:rFonts w:ascii="仿宋_GB2312" w:hAnsi="仿宋_GB2312" w:eastAsia="仿宋_GB2312" w:cs="仿宋_GB2312"/>
          <w:color w:val="000000"/>
          <w:kern w:val="0"/>
          <w:szCs w:val="28"/>
          <w:lang w:bidi="ar"/>
        </w:rPr>
        <w:t>2.校内设一二三等奖，优秀奖和优秀指导老师奖，颁发荣誉证书。</w:t>
      </w:r>
    </w:p>
    <w:p w14:paraId="5E32523D">
      <w:pPr>
        <w:numPr>
          <w:ilvl w:val="0"/>
          <w:numId w:val="2"/>
        </w:numPr>
        <w:spacing w:before="0" w:beforeLines="0" w:after="0" w:afterLines="0" w:line="240" w:lineRule="auto"/>
        <w:ind w:firstLine="560" w:firstLineChars="200"/>
        <w:rPr>
          <w:rFonts w:hint="eastAsia" w:ascii="仿宋_GB2312" w:hAnsi="仿宋_GB2312" w:eastAsia="仿宋_GB2312" w:cs="仿宋_GB2312"/>
          <w:color w:val="000000"/>
          <w:kern w:val="0"/>
          <w:szCs w:val="28"/>
          <w:lang w:bidi="ar"/>
        </w:rPr>
      </w:pPr>
      <w:r>
        <w:rPr>
          <w:rFonts w:hint="eastAsia" w:ascii="仿宋_GB2312" w:hAnsi="仿宋_GB2312" w:eastAsia="仿宋_GB2312" w:cs="仿宋_GB2312"/>
          <w:color w:val="000000"/>
          <w:kern w:val="0"/>
          <w:szCs w:val="28"/>
          <w:lang w:bidi="ar"/>
        </w:rPr>
        <w:t>联系方式</w:t>
      </w:r>
    </w:p>
    <w:p w14:paraId="053ED71A">
      <w:pPr>
        <w:widowControl/>
        <w:spacing w:before="0" w:beforeLines="0" w:after="0" w:afterLines="0"/>
        <w:ind w:firstLine="560" w:firstLineChars="200"/>
        <w:jc w:val="left"/>
        <w:rPr>
          <w:rFonts w:hint="eastAsia" w:ascii="仿宋_GB2312" w:hAnsi="仿宋_GB2312" w:eastAsia="仿宋_GB2312" w:cs="仿宋_GB2312"/>
          <w:color w:val="000000"/>
          <w:kern w:val="0"/>
          <w:szCs w:val="28"/>
          <w:lang w:bidi="ar"/>
        </w:rPr>
      </w:pPr>
      <w:r>
        <w:rPr>
          <w:rFonts w:hint="eastAsia" w:ascii="仿宋_GB2312" w:hAnsi="仿宋_GB2312" w:eastAsia="仿宋_GB2312" w:cs="仿宋_GB2312"/>
          <w:color w:val="000000"/>
          <w:kern w:val="0"/>
          <w:szCs w:val="28"/>
          <w:lang w:bidi="ar"/>
        </w:rPr>
        <w:t>通识教育学院：</w:t>
      </w:r>
    </w:p>
    <w:p w14:paraId="1F1FADE1">
      <w:pPr>
        <w:widowControl/>
        <w:spacing w:before="0" w:beforeLines="0" w:after="0" w:afterLines="0"/>
        <w:ind w:firstLine="560" w:firstLineChars="200"/>
        <w:jc w:val="left"/>
        <w:rPr>
          <w:rFonts w:hint="eastAsia" w:ascii="仿宋_GB2312" w:hAnsi="仿宋_GB2312" w:eastAsia="仿宋_GB2312" w:cs="仿宋_GB2312"/>
          <w:color w:val="000000"/>
          <w:kern w:val="0"/>
          <w:szCs w:val="28"/>
          <w:lang w:bidi="ar"/>
        </w:rPr>
      </w:pPr>
      <w:r>
        <w:rPr>
          <w:rFonts w:hint="eastAsia" w:ascii="仿宋_GB2312" w:hAnsi="仿宋_GB2312" w:eastAsia="仿宋_GB2312" w:cs="仿宋_GB2312"/>
          <w:color w:val="000000"/>
          <w:kern w:val="0"/>
          <w:szCs w:val="28"/>
          <w:lang w:bidi="ar"/>
        </w:rPr>
        <w:t>联系人：熊老师、陶老师</w:t>
      </w:r>
    </w:p>
    <w:p w14:paraId="33CA1AE6">
      <w:pPr>
        <w:widowControl/>
        <w:spacing w:before="0" w:beforeLines="0" w:after="0" w:afterLines="0"/>
        <w:ind w:firstLine="560" w:firstLineChars="200"/>
        <w:jc w:val="left"/>
        <w:rPr>
          <w:rFonts w:hint="eastAsia" w:ascii="仿宋_GB2312" w:hAnsi="仿宋_GB2312" w:eastAsia="仿宋_GB2312" w:cs="仿宋_GB2312"/>
          <w:color w:val="000000"/>
          <w:kern w:val="0"/>
          <w:szCs w:val="28"/>
          <w:lang w:bidi="ar"/>
        </w:rPr>
      </w:pPr>
      <w:r>
        <w:rPr>
          <w:rFonts w:hint="eastAsia" w:ascii="仿宋_GB2312" w:hAnsi="仿宋_GB2312" w:eastAsia="仿宋_GB2312" w:cs="仿宋_GB2312"/>
          <w:color w:val="000000"/>
          <w:kern w:val="0"/>
          <w:szCs w:val="28"/>
          <w:lang w:bidi="ar"/>
        </w:rPr>
        <w:t>联系电话：18373772801、18944871900</w:t>
      </w:r>
    </w:p>
    <w:p w14:paraId="5E6DA7A7">
      <w:pPr>
        <w:widowControl/>
        <w:spacing w:before="0" w:beforeLines="0" w:after="0" w:afterLines="0" w:line="360" w:lineRule="auto"/>
        <w:ind w:firstLine="560" w:firstLineChars="200"/>
        <w:jc w:val="right"/>
        <w:rPr>
          <w:rFonts w:hint="eastAsia" w:ascii="仿宋_GB2312" w:hAnsi="仿宋_GB2312" w:eastAsia="仿宋_GB2312" w:cs="仿宋_GB2312"/>
          <w:color w:val="000000"/>
          <w:kern w:val="0"/>
          <w:sz w:val="28"/>
          <w:szCs w:val="28"/>
          <w:lang w:bidi="ar"/>
        </w:rPr>
      </w:pPr>
    </w:p>
    <w:p w14:paraId="4977BA27">
      <w:pPr>
        <w:widowControl/>
        <w:spacing w:before="0" w:beforeLines="0" w:after="0" w:afterLines="0" w:line="360" w:lineRule="auto"/>
        <w:ind w:firstLine="560" w:firstLineChars="200"/>
        <w:jc w:val="right"/>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衡阳科技职业学院通识教育学院</w:t>
      </w:r>
    </w:p>
    <w:p w14:paraId="31191636">
      <w:pPr>
        <w:widowControl/>
        <w:spacing w:before="0" w:beforeLines="0" w:after="0" w:afterLines="0" w:line="360" w:lineRule="auto"/>
        <w:ind w:firstLine="560" w:firstLineChars="200"/>
        <w:jc w:val="right"/>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2025年5月26日</w:t>
      </w:r>
    </w:p>
    <w:p w14:paraId="70E58EED">
      <w:pPr>
        <w:widowControl/>
        <w:spacing w:before="0" w:beforeLines="0" w:after="0" w:afterLines="0"/>
        <w:ind w:firstLine="560" w:firstLineChars="200"/>
        <w:jc w:val="left"/>
        <w:rPr>
          <w:rFonts w:hint="eastAsia" w:ascii="仿宋_GB2312" w:hAnsi="仿宋_GB2312" w:eastAsia="仿宋_GB2312" w:cs="仿宋_GB2312"/>
          <w:color w:val="000000"/>
          <w:kern w:val="0"/>
          <w:szCs w:val="28"/>
          <w:lang w:bidi="ar"/>
        </w:rPr>
      </w:pPr>
    </w:p>
    <w:p w14:paraId="090E94F4">
      <w:pPr>
        <w:widowControl/>
        <w:spacing w:before="0" w:beforeLines="0" w:after="0" w:afterLines="0"/>
        <w:ind w:firstLine="560" w:firstLineChars="200"/>
        <w:jc w:val="left"/>
        <w:rPr>
          <w:rFonts w:hint="eastAsia" w:ascii="仿宋_GB2312" w:hAnsi="仿宋_GB2312" w:eastAsia="仿宋_GB2312" w:cs="仿宋_GB2312"/>
          <w:color w:val="000000"/>
          <w:kern w:val="0"/>
          <w:szCs w:val="28"/>
          <w:lang w:bidi="ar"/>
        </w:rPr>
      </w:pPr>
    </w:p>
    <w:p w14:paraId="3705597A">
      <w:pPr>
        <w:spacing w:before="0" w:beforeLines="0" w:after="0" w:afterLines="0" w:line="240" w:lineRule="auto"/>
        <w:rPr>
          <w:rFonts w:hint="eastAsia" w:ascii="宋体" w:hAnsi="宋体" w:cs="宋体"/>
          <w:szCs w:val="28"/>
          <w:shd w:val="clear" w:color="auto" w:fill="FFFFFF"/>
        </w:rPr>
        <w:sectPr>
          <w:pgSz w:w="11906" w:h="16838"/>
          <w:pgMar w:top="1440" w:right="1800" w:bottom="1440" w:left="1800" w:header="851" w:footer="992" w:gutter="0"/>
          <w:cols w:space="425" w:num="1"/>
          <w:docGrid w:type="lines" w:linePitch="312" w:charSpace="0"/>
        </w:sectPr>
      </w:pPr>
    </w:p>
    <w:p w14:paraId="19EF1F03">
      <w:pPr>
        <w:widowControl/>
        <w:spacing w:before="0" w:beforeLines="0" w:after="0" w:afterLines="0" w:line="240" w:lineRule="auto"/>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附件</w:t>
      </w:r>
      <w:r>
        <w:rPr>
          <w:rFonts w:hint="eastAsia" w:ascii="仿宋_GB2312" w:hAnsi="仿宋_GB2312" w:eastAsia="仿宋_GB2312" w:cs="仿宋_GB2312"/>
          <w:color w:val="000000"/>
          <w:kern w:val="0"/>
          <w:sz w:val="32"/>
          <w:szCs w:val="32"/>
          <w:lang w:val="en-US" w:eastAsia="zh-CN" w:bidi="ar"/>
        </w:rPr>
        <w:t>2-2</w:t>
      </w:r>
      <w:r>
        <w:rPr>
          <w:rFonts w:hint="eastAsia" w:ascii="仿宋_GB2312" w:hAnsi="仿宋_GB2312" w:eastAsia="仿宋_GB2312" w:cs="仿宋_GB2312"/>
          <w:color w:val="000000"/>
          <w:kern w:val="0"/>
          <w:sz w:val="32"/>
          <w:szCs w:val="32"/>
          <w:lang w:bidi="ar"/>
        </w:rPr>
        <w:t>：</w:t>
      </w:r>
    </w:p>
    <w:p w14:paraId="608B1EDB">
      <w:pPr>
        <w:widowControl/>
        <w:spacing w:before="0" w:beforeLines="0" w:after="0" w:afterLines="0"/>
        <w:jc w:val="center"/>
        <w:rPr>
          <w:rFonts w:ascii="仿宋_GB2312" w:hAnsi="仿宋_GB2312" w:eastAsia="仿宋_GB2312" w:cs="仿宋_GB2312"/>
          <w:b/>
          <w:bCs/>
          <w:color w:val="000000"/>
          <w:kern w:val="0"/>
          <w:sz w:val="36"/>
          <w:szCs w:val="36"/>
          <w:lang w:bidi="ar"/>
        </w:rPr>
      </w:pPr>
      <w:r>
        <w:rPr>
          <w:rFonts w:hint="eastAsia" w:ascii="仿宋_GB2312" w:hAnsi="仿宋_GB2312" w:eastAsia="仿宋_GB2312" w:cs="仿宋_GB2312"/>
          <w:b/>
          <w:bCs/>
          <w:color w:val="000000"/>
          <w:kern w:val="0"/>
          <w:sz w:val="36"/>
          <w:szCs w:val="36"/>
          <w:lang w:bidi="ar"/>
        </w:rPr>
        <w:t>衡阳科技职业学院“诵读中国”</w:t>
      </w:r>
    </w:p>
    <w:tbl>
      <w:tblPr>
        <w:tblStyle w:val="3"/>
        <w:tblpPr w:leftFromText="180" w:rightFromText="180" w:vertAnchor="text" w:horzAnchor="page" w:tblpX="1925" w:tblpY="1203"/>
        <w:tblOverlap w:val="never"/>
        <w:tblW w:w="86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9"/>
        <w:gridCol w:w="2131"/>
        <w:gridCol w:w="2131"/>
        <w:gridCol w:w="2254"/>
      </w:tblGrid>
      <w:tr w14:paraId="7AA5F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vAlign w:val="center"/>
          </w:tcPr>
          <w:p w14:paraId="04C856CF">
            <w:pPr>
              <w:widowControl/>
              <w:spacing w:before="0" w:beforeLines="0" w:after="0" w:afterLines="0" w:line="240" w:lineRule="auto"/>
              <w:jc w:val="center"/>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参赛作品</w:t>
            </w:r>
          </w:p>
          <w:p w14:paraId="7B37A478">
            <w:pPr>
              <w:widowControl/>
              <w:spacing w:before="0" w:beforeLines="0" w:after="0" w:afterLines="0" w:line="240" w:lineRule="auto"/>
              <w:jc w:val="center"/>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题    目</w:t>
            </w:r>
          </w:p>
        </w:tc>
        <w:tc>
          <w:tcPr>
            <w:tcW w:w="6516" w:type="dxa"/>
            <w:gridSpan w:val="3"/>
            <w:vAlign w:val="center"/>
          </w:tcPr>
          <w:p w14:paraId="539BEB83">
            <w:pPr>
              <w:widowControl/>
              <w:spacing w:before="0" w:beforeLines="0" w:after="0" w:afterLines="0" w:line="240" w:lineRule="auto"/>
              <w:jc w:val="center"/>
              <w:rPr>
                <w:rFonts w:ascii="仿宋_GB2312" w:hAnsi="仿宋_GB2312" w:eastAsia="仿宋_GB2312" w:cs="仿宋_GB2312"/>
                <w:color w:val="000000"/>
                <w:kern w:val="0"/>
                <w:sz w:val="32"/>
                <w:szCs w:val="32"/>
                <w:lang w:bidi="ar"/>
              </w:rPr>
            </w:pPr>
            <w:r>
              <w:rPr>
                <w:rFonts w:ascii="仿宋_GB2312" w:hAnsi="仿宋_GB2312" w:eastAsia="仿宋_GB2312" w:cs="仿宋_GB2312"/>
                <w:color w:val="000000"/>
                <w:kern w:val="0"/>
                <w:sz w:val="32"/>
                <w:szCs w:val="32"/>
                <w:lang w:bidi="ar"/>
              </w:rPr>
              <w:t>统一用书名号“《》”将作品名称括起来，不允许出现别的不相关字符，例：《岳阳楼记》</w:t>
            </w:r>
          </w:p>
        </w:tc>
      </w:tr>
      <w:tr w14:paraId="08820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vAlign w:val="center"/>
          </w:tcPr>
          <w:p w14:paraId="53810DD0">
            <w:pPr>
              <w:widowControl/>
              <w:spacing w:before="0" w:beforeLines="0" w:after="0" w:afterLines="0" w:line="240" w:lineRule="auto"/>
              <w:jc w:val="center"/>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参赛作品</w:t>
            </w:r>
          </w:p>
          <w:p w14:paraId="3A7223F8">
            <w:pPr>
              <w:widowControl/>
              <w:spacing w:before="0" w:beforeLines="0" w:after="0" w:afterLines="0" w:line="240" w:lineRule="auto"/>
              <w:jc w:val="center"/>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来    源</w:t>
            </w:r>
          </w:p>
        </w:tc>
        <w:tc>
          <w:tcPr>
            <w:tcW w:w="6516" w:type="dxa"/>
            <w:gridSpan w:val="3"/>
            <w:vAlign w:val="center"/>
          </w:tcPr>
          <w:p w14:paraId="211DFB28">
            <w:pPr>
              <w:widowControl/>
              <w:spacing w:before="0" w:beforeLines="0" w:after="0" w:afterLines="0" w:line="240" w:lineRule="auto"/>
              <w:jc w:val="center"/>
              <w:rPr>
                <w:rFonts w:ascii="仿宋_GB2312" w:hAnsi="仿宋_GB2312" w:eastAsia="仿宋_GB2312" w:cs="仿宋_GB2312"/>
                <w:color w:val="000000"/>
                <w:kern w:val="0"/>
                <w:sz w:val="32"/>
                <w:szCs w:val="32"/>
                <w:lang w:bidi="ar"/>
              </w:rPr>
            </w:pPr>
            <w:r>
              <w:rPr>
                <w:rFonts w:ascii="仿宋_GB2312" w:hAnsi="仿宋_GB2312" w:eastAsia="仿宋_GB2312" w:cs="仿宋_GB2312"/>
                <w:color w:val="000000"/>
                <w:kern w:val="0"/>
                <w:sz w:val="32"/>
                <w:szCs w:val="32"/>
                <w:lang w:bidi="ar"/>
              </w:rPr>
              <w:t>例如：《xx》节选作者：xx</w:t>
            </w:r>
          </w:p>
        </w:tc>
      </w:tr>
      <w:tr w14:paraId="54C7F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vAlign w:val="center"/>
          </w:tcPr>
          <w:p w14:paraId="58CA4F5E">
            <w:pPr>
              <w:widowControl/>
              <w:spacing w:before="0" w:beforeLines="0" w:after="0" w:afterLines="0" w:line="240" w:lineRule="auto"/>
              <w:jc w:val="center"/>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指导教师</w:t>
            </w:r>
          </w:p>
        </w:tc>
        <w:tc>
          <w:tcPr>
            <w:tcW w:w="2131" w:type="dxa"/>
            <w:vAlign w:val="center"/>
          </w:tcPr>
          <w:p w14:paraId="28FCCB38">
            <w:pPr>
              <w:widowControl/>
              <w:spacing w:before="0" w:beforeLines="0" w:after="0" w:afterLines="0" w:line="240" w:lineRule="auto"/>
              <w:jc w:val="center"/>
              <w:rPr>
                <w:rFonts w:ascii="仿宋_GB2312" w:hAnsi="仿宋_GB2312" w:eastAsia="仿宋_GB2312" w:cs="仿宋_GB2312"/>
                <w:color w:val="000000"/>
                <w:kern w:val="0"/>
                <w:sz w:val="32"/>
                <w:szCs w:val="32"/>
                <w:lang w:bidi="ar"/>
              </w:rPr>
            </w:pPr>
          </w:p>
        </w:tc>
        <w:tc>
          <w:tcPr>
            <w:tcW w:w="2131" w:type="dxa"/>
            <w:vAlign w:val="center"/>
          </w:tcPr>
          <w:p w14:paraId="71EE85B8">
            <w:pPr>
              <w:widowControl/>
              <w:spacing w:before="0" w:beforeLines="0" w:after="0" w:afterLines="0" w:line="240" w:lineRule="auto"/>
              <w:jc w:val="center"/>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指导教师</w:t>
            </w:r>
          </w:p>
          <w:p w14:paraId="2C6E99B4">
            <w:pPr>
              <w:widowControl/>
              <w:spacing w:before="0" w:beforeLines="0" w:after="0" w:afterLines="0" w:line="240" w:lineRule="auto"/>
              <w:jc w:val="center"/>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所属部门</w:t>
            </w:r>
          </w:p>
        </w:tc>
        <w:tc>
          <w:tcPr>
            <w:tcW w:w="2254" w:type="dxa"/>
            <w:vAlign w:val="center"/>
          </w:tcPr>
          <w:p w14:paraId="36C0B9B8">
            <w:pPr>
              <w:widowControl/>
              <w:spacing w:before="0" w:beforeLines="0" w:after="0" w:afterLines="0" w:line="240" w:lineRule="auto"/>
              <w:jc w:val="center"/>
              <w:rPr>
                <w:rFonts w:ascii="仿宋_GB2312" w:hAnsi="仿宋_GB2312" w:eastAsia="仿宋_GB2312" w:cs="仿宋_GB2312"/>
                <w:color w:val="000000"/>
                <w:kern w:val="0"/>
                <w:sz w:val="32"/>
                <w:szCs w:val="32"/>
                <w:lang w:bidi="ar"/>
              </w:rPr>
            </w:pPr>
          </w:p>
        </w:tc>
      </w:tr>
      <w:tr w14:paraId="18A9D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vAlign w:val="center"/>
          </w:tcPr>
          <w:p w14:paraId="32CFC3B8">
            <w:pPr>
              <w:widowControl/>
              <w:spacing w:before="0" w:beforeLines="0" w:after="0" w:afterLines="0" w:line="240" w:lineRule="auto"/>
              <w:jc w:val="center"/>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参赛选手</w:t>
            </w:r>
          </w:p>
          <w:p w14:paraId="4AA5BEB2">
            <w:pPr>
              <w:widowControl/>
              <w:spacing w:before="0" w:beforeLines="0" w:after="0" w:afterLines="0" w:line="240" w:lineRule="auto"/>
              <w:jc w:val="center"/>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名单</w:t>
            </w:r>
          </w:p>
        </w:tc>
        <w:tc>
          <w:tcPr>
            <w:tcW w:w="6516" w:type="dxa"/>
            <w:gridSpan w:val="3"/>
            <w:vAlign w:val="center"/>
          </w:tcPr>
          <w:p w14:paraId="06FFEE60">
            <w:pPr>
              <w:widowControl/>
              <w:spacing w:before="0" w:beforeLines="0" w:after="0" w:afterLines="0" w:line="240" w:lineRule="auto"/>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1.最多填写20人姓名，姓名与姓名之间用顿号“、”隔开；</w:t>
            </w:r>
          </w:p>
          <w:p w14:paraId="60FF5459">
            <w:pPr>
              <w:widowControl/>
              <w:spacing w:before="0" w:beforeLines="0" w:after="0" w:afterLines="0" w:line="240" w:lineRule="auto"/>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2.以集体参赛且无需体现姓名的，填集体名。如“xx校朗诵团”等。</w:t>
            </w:r>
          </w:p>
        </w:tc>
      </w:tr>
      <w:tr w14:paraId="7E4DC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2129" w:type="dxa"/>
            <w:vAlign w:val="center"/>
          </w:tcPr>
          <w:p w14:paraId="5ABEB7CB">
            <w:pPr>
              <w:widowControl/>
              <w:spacing w:before="0" w:beforeLines="0" w:after="0" w:afterLines="0" w:line="240" w:lineRule="auto"/>
              <w:jc w:val="center"/>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联系人</w:t>
            </w:r>
          </w:p>
        </w:tc>
        <w:tc>
          <w:tcPr>
            <w:tcW w:w="2131" w:type="dxa"/>
            <w:vAlign w:val="center"/>
          </w:tcPr>
          <w:p w14:paraId="25876FF1">
            <w:pPr>
              <w:widowControl/>
              <w:spacing w:before="0" w:beforeLines="0" w:after="0" w:afterLines="0" w:line="240" w:lineRule="auto"/>
              <w:jc w:val="center"/>
              <w:rPr>
                <w:rFonts w:ascii="仿宋_GB2312" w:hAnsi="仿宋_GB2312" w:eastAsia="仿宋_GB2312" w:cs="仿宋_GB2312"/>
                <w:color w:val="000000"/>
                <w:kern w:val="0"/>
                <w:sz w:val="32"/>
                <w:szCs w:val="32"/>
                <w:lang w:bidi="ar"/>
              </w:rPr>
            </w:pPr>
          </w:p>
        </w:tc>
        <w:tc>
          <w:tcPr>
            <w:tcW w:w="2131" w:type="dxa"/>
            <w:vAlign w:val="center"/>
          </w:tcPr>
          <w:p w14:paraId="2BC127DD">
            <w:pPr>
              <w:widowControl/>
              <w:spacing w:before="0" w:beforeLines="0" w:after="0" w:afterLines="0" w:line="240" w:lineRule="auto"/>
              <w:jc w:val="center"/>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手机号码</w:t>
            </w:r>
          </w:p>
        </w:tc>
        <w:tc>
          <w:tcPr>
            <w:tcW w:w="2254" w:type="dxa"/>
            <w:vAlign w:val="center"/>
          </w:tcPr>
          <w:p w14:paraId="04FB7B84">
            <w:pPr>
              <w:widowControl/>
              <w:spacing w:before="0" w:beforeLines="0" w:after="0" w:afterLines="0" w:line="240" w:lineRule="auto"/>
              <w:jc w:val="center"/>
              <w:rPr>
                <w:rFonts w:ascii="仿宋_GB2312" w:hAnsi="仿宋_GB2312" w:eastAsia="仿宋_GB2312" w:cs="仿宋_GB2312"/>
                <w:color w:val="000000"/>
                <w:kern w:val="0"/>
                <w:sz w:val="32"/>
                <w:szCs w:val="32"/>
                <w:lang w:bidi="ar"/>
              </w:rPr>
            </w:pPr>
          </w:p>
        </w:tc>
      </w:tr>
      <w:tr w14:paraId="30110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1" w:hRule="atLeast"/>
        </w:trPr>
        <w:tc>
          <w:tcPr>
            <w:tcW w:w="2129" w:type="dxa"/>
            <w:vAlign w:val="center"/>
          </w:tcPr>
          <w:p w14:paraId="13107D8B">
            <w:pPr>
              <w:widowControl/>
              <w:spacing w:before="0" w:beforeLines="0" w:after="0" w:afterLines="0" w:line="240" w:lineRule="auto"/>
              <w:jc w:val="center"/>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电子邮箱</w:t>
            </w:r>
          </w:p>
        </w:tc>
        <w:tc>
          <w:tcPr>
            <w:tcW w:w="6516" w:type="dxa"/>
            <w:gridSpan w:val="3"/>
            <w:vAlign w:val="center"/>
          </w:tcPr>
          <w:p w14:paraId="14EFF113">
            <w:pPr>
              <w:widowControl/>
              <w:spacing w:before="0" w:beforeLines="0" w:after="0" w:afterLines="0" w:line="240" w:lineRule="auto"/>
              <w:jc w:val="center"/>
              <w:rPr>
                <w:rFonts w:ascii="仿宋_GB2312" w:hAnsi="仿宋_GB2312" w:eastAsia="仿宋_GB2312" w:cs="仿宋_GB2312"/>
                <w:color w:val="000000"/>
                <w:kern w:val="0"/>
                <w:sz w:val="32"/>
                <w:szCs w:val="32"/>
                <w:lang w:bidi="ar"/>
              </w:rPr>
            </w:pPr>
          </w:p>
        </w:tc>
      </w:tr>
      <w:tr w14:paraId="02C83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0" w:hRule="atLeast"/>
        </w:trPr>
        <w:tc>
          <w:tcPr>
            <w:tcW w:w="2129" w:type="dxa"/>
            <w:vAlign w:val="center"/>
          </w:tcPr>
          <w:p w14:paraId="2FCC5812">
            <w:pPr>
              <w:widowControl/>
              <w:spacing w:before="0" w:beforeLines="0" w:after="0" w:afterLines="0" w:line="240" w:lineRule="auto"/>
              <w:jc w:val="center"/>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备注</w:t>
            </w:r>
          </w:p>
        </w:tc>
        <w:tc>
          <w:tcPr>
            <w:tcW w:w="6516" w:type="dxa"/>
            <w:gridSpan w:val="3"/>
            <w:vAlign w:val="center"/>
          </w:tcPr>
          <w:p w14:paraId="3D64B872">
            <w:pPr>
              <w:widowControl/>
              <w:spacing w:before="0" w:beforeLines="0" w:after="0" w:afterLines="0" w:line="240" w:lineRule="auto"/>
              <w:jc w:val="center"/>
              <w:rPr>
                <w:rFonts w:ascii="仿宋_GB2312" w:hAnsi="仿宋_GB2312" w:eastAsia="仿宋_GB2312" w:cs="仿宋_GB2312"/>
                <w:color w:val="000000"/>
                <w:kern w:val="0"/>
                <w:sz w:val="32"/>
                <w:szCs w:val="32"/>
                <w:lang w:bidi="ar"/>
              </w:rPr>
            </w:pPr>
          </w:p>
        </w:tc>
      </w:tr>
    </w:tbl>
    <w:p w14:paraId="74498696">
      <w:pPr>
        <w:widowControl/>
        <w:spacing w:before="0" w:beforeLines="0" w:after="0" w:afterLines="0"/>
        <w:jc w:val="center"/>
        <w:rPr>
          <w:rFonts w:hint="eastAsia" w:ascii="宋体" w:hAnsi="宋体" w:cs="宋体"/>
          <w:szCs w:val="28"/>
          <w:shd w:val="clear" w:color="auto" w:fill="FFFFFF"/>
        </w:rPr>
      </w:pPr>
      <w:r>
        <w:rPr>
          <w:rFonts w:hint="eastAsia" w:ascii="仿宋_GB2312" w:hAnsi="仿宋_GB2312" w:eastAsia="仿宋_GB2312" w:cs="仿宋_GB2312"/>
          <w:b/>
          <w:bCs/>
          <w:color w:val="000000"/>
          <w:kern w:val="0"/>
          <w:sz w:val="36"/>
          <w:szCs w:val="36"/>
          <w:lang w:bidi="ar"/>
        </w:rPr>
        <w:t>经典诵读大赛报名表</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auto"/>
    <w:pitch w:val="default"/>
    <w:sig w:usb0="A00006FF" w:usb1="4000205B" w:usb2="00000010"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AE3E1B"/>
    <w:multiLevelType w:val="singleLevel"/>
    <w:tmpl w:val="83AE3E1B"/>
    <w:lvl w:ilvl="0" w:tentative="0">
      <w:start w:val="1"/>
      <w:numFmt w:val="chineseCounting"/>
      <w:suff w:val="nothing"/>
      <w:lvlText w:val="%1、"/>
      <w:lvlJc w:val="left"/>
      <w:rPr>
        <w:rFonts w:hint="eastAsia"/>
      </w:rPr>
    </w:lvl>
  </w:abstractNum>
  <w:abstractNum w:abstractNumId="1">
    <w:nsid w:val="B92804ED"/>
    <w:multiLevelType w:val="singleLevel"/>
    <w:tmpl w:val="B92804ED"/>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U2MTUzMDM4ZGFmODBlZmIzMjViNWU0MjE5MzFlYzcifQ=="/>
    <w:docVar w:name="KSO_WPS_MARK_KEY" w:val="088af8bd-1384-45bd-b6fe-7841097f5c69"/>
  </w:docVars>
  <w:rsids>
    <w:rsidRoot w:val="249A2377"/>
    <w:rsid w:val="00117261"/>
    <w:rsid w:val="002E0D6F"/>
    <w:rsid w:val="003B2DBC"/>
    <w:rsid w:val="00561C2C"/>
    <w:rsid w:val="0098589A"/>
    <w:rsid w:val="06204876"/>
    <w:rsid w:val="0BEC5774"/>
    <w:rsid w:val="0D42785C"/>
    <w:rsid w:val="0FE83022"/>
    <w:rsid w:val="14825E9E"/>
    <w:rsid w:val="14B7657F"/>
    <w:rsid w:val="1BED04FC"/>
    <w:rsid w:val="1E454D00"/>
    <w:rsid w:val="249A2377"/>
    <w:rsid w:val="27286FDD"/>
    <w:rsid w:val="32553E26"/>
    <w:rsid w:val="3285058F"/>
    <w:rsid w:val="35D0291C"/>
    <w:rsid w:val="3AD5658B"/>
    <w:rsid w:val="3E2C7E2B"/>
    <w:rsid w:val="45AE79C6"/>
    <w:rsid w:val="541C1980"/>
    <w:rsid w:val="56751440"/>
    <w:rsid w:val="596205BA"/>
    <w:rsid w:val="5BD92FA3"/>
    <w:rsid w:val="5DA402F0"/>
    <w:rsid w:val="6775131C"/>
    <w:rsid w:val="6EB725D8"/>
    <w:rsid w:val="6F787D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50" w:beforeLines="50" w:after="50" w:afterLines="50" w:line="360" w:lineRule="auto"/>
      <w:jc w:val="both"/>
    </w:pPr>
    <w:rPr>
      <w:rFonts w:ascii="Times New Roman" w:hAnsi="Times New Roman" w:eastAsia="宋体" w:cstheme="minorBidi"/>
      <w:kern w:val="2"/>
      <w:sz w:val="28"/>
      <w:szCs w:val="24"/>
      <w:lang w:val="en-US" w:eastAsia="zh-CN" w:bidi="ar-SA"/>
    </w:rPr>
  </w:style>
  <w:style w:type="character" w:default="1" w:styleId="4">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Hyperlink"/>
    <w:basedOn w:val="4"/>
    <w:qFormat/>
    <w:uiPriority w:val="0"/>
    <w:rPr>
      <w:color w:val="0000FF"/>
      <w:u w:val="single"/>
    </w:rPr>
  </w:style>
  <w:style w:type="character" w:customStyle="1" w:styleId="6">
    <w:name w:val="填写内容"/>
    <w:basedOn w:val="4"/>
    <w:qFormat/>
    <w:uiPriority w:val="0"/>
    <w:rPr>
      <w:rFonts w:ascii="Verdana" w:hAnsi="Verdana"/>
      <w:u w:val="word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1597</Words>
  <Characters>1717</Characters>
  <Lines>100</Lines>
  <Paragraphs>123</Paragraphs>
  <TotalTime>4</TotalTime>
  <ScaleCrop>false</ScaleCrop>
  <LinksUpToDate>false</LinksUpToDate>
  <CharactersWithSpaces>1726</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2025-05-21T11:49:00Z</dcterms:created>
  <dc:creator>陶闯</dc:creator>
  <cp:lastModifiedBy>WPS_1740204593</cp:lastModifiedBy>
  <dcterms:modified xsi:type="dcterms:W3CDTF">2025-05-28T03:20:57Z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3D161D35CF3843838C059B2B51D71DD7_13</vt:lpwstr>
  </property>
  <property fmtid="{D5CDD505-2E9C-101B-9397-08002B2CF9AE}" pid="4" name="KSOTemplateDocerSaveRecord">
    <vt:lpwstr>eyJoZGlkIjoiYTAyOWY4MjBjZjU3MmM1NTMzM2QxMWFlMzZhNjQyMzgiLCJ1c2VySWQiOiIxNTk1NDAyNTAzIn0=</vt:lpwstr>
  </property>
</Properties>
</file>